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DCF74" w14:textId="77777777" w:rsidR="00785F33" w:rsidRDefault="000A5C9C">
      <w:pPr>
        <w:pStyle w:val="Standard"/>
        <w:jc w:val="center"/>
        <w:rPr>
          <w:rFonts w:ascii="Times New Roman" w:hAnsi="Times New Roman" w:cs="Times New Roman"/>
        </w:rPr>
      </w:pPr>
      <w:proofErr w:type="spellStart"/>
      <w:r>
        <w:rPr>
          <w:rFonts w:ascii="Times New Roman" w:hAnsi="Times New Roman" w:cs="Times New Roman"/>
        </w:rPr>
        <w:t>Whately</w:t>
      </w:r>
      <w:proofErr w:type="spellEnd"/>
      <w:r>
        <w:rPr>
          <w:rFonts w:ascii="Times New Roman" w:hAnsi="Times New Roman" w:cs="Times New Roman"/>
        </w:rPr>
        <w:t xml:space="preserve"> Planning Board</w:t>
      </w:r>
    </w:p>
    <w:p w14:paraId="5B6C83A9" w14:textId="77777777" w:rsidR="00785F33" w:rsidRDefault="000A5C9C">
      <w:pPr>
        <w:pStyle w:val="Standard"/>
        <w:jc w:val="center"/>
        <w:rPr>
          <w:rFonts w:ascii="Times New Roman" w:hAnsi="Times New Roman" w:cs="Times New Roman"/>
        </w:rPr>
      </w:pPr>
      <w:r>
        <w:rPr>
          <w:rFonts w:ascii="Times New Roman" w:hAnsi="Times New Roman" w:cs="Times New Roman"/>
        </w:rPr>
        <w:t>Minutes of Virtual Meeting</w:t>
      </w:r>
    </w:p>
    <w:p w14:paraId="6D03C129" w14:textId="77777777" w:rsidR="00785F33" w:rsidRDefault="000A5C9C">
      <w:pPr>
        <w:pStyle w:val="Standard"/>
        <w:jc w:val="center"/>
        <w:rPr>
          <w:rFonts w:ascii="Times New Roman" w:hAnsi="Times New Roman" w:cs="Times New Roman"/>
        </w:rPr>
      </w:pPr>
      <w:r>
        <w:rPr>
          <w:rFonts w:ascii="Times New Roman" w:hAnsi="Times New Roman" w:cs="Times New Roman"/>
        </w:rPr>
        <w:t>April 26, 2023</w:t>
      </w:r>
    </w:p>
    <w:p w14:paraId="441628C5" w14:textId="77777777" w:rsidR="00785F33" w:rsidRDefault="00785F33">
      <w:pPr>
        <w:pStyle w:val="Standard"/>
        <w:jc w:val="center"/>
        <w:rPr>
          <w:rFonts w:ascii="Times New Roman" w:hAnsi="Times New Roman" w:cs="Times New Roman"/>
        </w:rPr>
      </w:pPr>
    </w:p>
    <w:p w14:paraId="2126F68B" w14:textId="77777777" w:rsidR="00785F33" w:rsidRDefault="00785F33">
      <w:pPr>
        <w:pStyle w:val="Standard"/>
        <w:jc w:val="center"/>
        <w:rPr>
          <w:rFonts w:ascii="Times New Roman" w:hAnsi="Times New Roman" w:cs="Times New Roman"/>
          <w:b/>
          <w:bCs/>
          <w:shd w:val="clear" w:color="auto" w:fill="FFF200"/>
        </w:rPr>
      </w:pPr>
    </w:p>
    <w:p w14:paraId="6ECCF854" w14:textId="77777777" w:rsidR="00785F33" w:rsidRDefault="00785F33">
      <w:pPr>
        <w:pStyle w:val="Standard"/>
        <w:jc w:val="center"/>
        <w:rPr>
          <w:rFonts w:ascii="Times New Roman" w:hAnsi="Times New Roman" w:cs="Times New Roman"/>
          <w:b/>
          <w:bCs/>
          <w:sz w:val="88"/>
          <w:szCs w:val="88"/>
        </w:rPr>
      </w:pPr>
    </w:p>
    <w:p w14:paraId="485F9372" w14:textId="77777777" w:rsidR="00785F33" w:rsidRDefault="00785F33">
      <w:pPr>
        <w:pStyle w:val="Standard"/>
        <w:jc w:val="center"/>
        <w:rPr>
          <w:rFonts w:ascii="Times New Roman" w:hAnsi="Times New Roman" w:cs="Times New Roman"/>
          <w:sz w:val="28"/>
          <w:szCs w:val="28"/>
          <w:shd w:val="clear" w:color="auto" w:fill="FFFF00"/>
        </w:rPr>
      </w:pPr>
    </w:p>
    <w:p w14:paraId="15A849AB" w14:textId="77777777" w:rsidR="00785F33" w:rsidRDefault="000A5C9C">
      <w:pPr>
        <w:pStyle w:val="Standard"/>
        <w:rPr>
          <w:rFonts w:ascii="Times New Roman" w:hAnsi="Times New Roman"/>
        </w:rPr>
      </w:pPr>
      <w:r>
        <w:rPr>
          <w:rFonts w:ascii="Times New Roman" w:hAnsi="Times New Roman" w:cs="Times New Roman"/>
        </w:rPr>
        <w:t>Present:</w:t>
      </w:r>
      <w:r>
        <w:rPr>
          <w:rFonts w:ascii="Times New Roman" w:hAnsi="Times New Roman" w:cs="Times New Roman"/>
        </w:rPr>
        <w:t xml:space="preserve"> </w:t>
      </w:r>
      <w:r>
        <w:rPr>
          <w:rFonts w:ascii="Times New Roman" w:hAnsi="Times New Roman" w:cs="Times New Roman"/>
        </w:rPr>
        <w:t xml:space="preserve">Members Don </w:t>
      </w:r>
      <w:proofErr w:type="spellStart"/>
      <w:r>
        <w:rPr>
          <w:rFonts w:ascii="Times New Roman" w:hAnsi="Times New Roman" w:cs="Times New Roman"/>
        </w:rPr>
        <w:t>Sluter</w:t>
      </w:r>
      <w:proofErr w:type="spellEnd"/>
      <w:r>
        <w:rPr>
          <w:rFonts w:ascii="Times New Roman" w:hAnsi="Times New Roman" w:cs="Times New Roman"/>
        </w:rPr>
        <w:t xml:space="preserve">, Judy Markland, Sara Cooper, Tom Litwin, Brant </w:t>
      </w:r>
      <w:proofErr w:type="spellStart"/>
      <w:r>
        <w:rPr>
          <w:rFonts w:ascii="Times New Roman" w:hAnsi="Times New Roman" w:cs="Times New Roman"/>
        </w:rPr>
        <w:t>Cheikes</w:t>
      </w:r>
      <w:proofErr w:type="spellEnd"/>
    </w:p>
    <w:p w14:paraId="741EE302" w14:textId="77777777" w:rsidR="00785F33" w:rsidRDefault="000A5C9C">
      <w:pPr>
        <w:pStyle w:val="Standard"/>
        <w:rPr>
          <w:rFonts w:ascii="Times New Roman" w:hAnsi="Times New Roman" w:cs="Times New Roman"/>
        </w:rPr>
      </w:pPr>
      <w:r>
        <w:rPr>
          <w:rFonts w:ascii="Times New Roman" w:hAnsi="Times New Roman" w:cs="Times New Roman"/>
        </w:rPr>
        <w:t xml:space="preserve">Members </w:t>
      </w:r>
      <w:r>
        <w:rPr>
          <w:rFonts w:ascii="Times New Roman" w:hAnsi="Times New Roman" w:cs="Times New Roman"/>
        </w:rPr>
        <w:t>Absent:</w:t>
      </w:r>
      <w:r>
        <w:rPr>
          <w:rFonts w:ascii="Times New Roman" w:hAnsi="Times New Roman" w:cs="Times New Roman"/>
        </w:rPr>
        <w:t xml:space="preserve"> </w:t>
      </w:r>
      <w:proofErr w:type="gramStart"/>
      <w:r>
        <w:rPr>
          <w:rFonts w:ascii="Times New Roman" w:hAnsi="Times New Roman" w:cs="Times New Roman"/>
        </w:rPr>
        <w:t>none</w:t>
      </w:r>
      <w:proofErr w:type="gramEnd"/>
    </w:p>
    <w:p w14:paraId="5FF7C547" w14:textId="77777777" w:rsidR="00785F33" w:rsidRDefault="00785F33">
      <w:pPr>
        <w:pStyle w:val="Standard"/>
        <w:rPr>
          <w:rFonts w:ascii="Times New Roman" w:hAnsi="Times New Roman" w:cs="Times New Roman"/>
        </w:rPr>
      </w:pPr>
    </w:p>
    <w:p w14:paraId="3F5810E1" w14:textId="77777777" w:rsidR="00785F33" w:rsidRDefault="000A5C9C">
      <w:pPr>
        <w:pStyle w:val="Standard"/>
        <w:rPr>
          <w:rFonts w:ascii="Times New Roman" w:hAnsi="Times New Roman" w:cs="Times New Roman"/>
        </w:rPr>
      </w:pPr>
      <w:r>
        <w:rPr>
          <w:rFonts w:ascii="Times New Roman" w:hAnsi="Times New Roman" w:cs="Times New Roman"/>
        </w:rPr>
        <w:t>The meeting was held remotely, via Zoom.</w:t>
      </w:r>
    </w:p>
    <w:p w14:paraId="308C6AA5" w14:textId="77777777" w:rsidR="00785F33" w:rsidRDefault="00785F33">
      <w:pPr>
        <w:pStyle w:val="Standard"/>
        <w:rPr>
          <w:rFonts w:ascii="Times New Roman" w:hAnsi="Times New Roman" w:cs="Times New Roman"/>
        </w:rPr>
      </w:pPr>
    </w:p>
    <w:p w14:paraId="15E40CCB" w14:textId="77777777" w:rsidR="00785F33" w:rsidRDefault="000A5C9C">
      <w:pPr>
        <w:pStyle w:val="Standard"/>
        <w:rPr>
          <w:rFonts w:ascii="Times New Roman" w:hAnsi="Times New Roman" w:cs="Times New Roman"/>
        </w:rPr>
      </w:pPr>
      <w:r>
        <w:rPr>
          <w:rFonts w:ascii="Times New Roman" w:hAnsi="Times New Roman" w:cs="Times New Roman"/>
        </w:rPr>
        <w:t>Virtual Guests:</w:t>
      </w:r>
    </w:p>
    <w:p w14:paraId="68CB7AD8" w14:textId="77777777" w:rsidR="00785F33" w:rsidRDefault="000A5C9C">
      <w:pPr>
        <w:pStyle w:val="Standard"/>
        <w:rPr>
          <w:rFonts w:ascii="Times New Roman" w:hAnsi="Times New Roman" w:cs="Times New Roman"/>
        </w:rPr>
      </w:pPr>
      <w:r>
        <w:rPr>
          <w:rFonts w:ascii="Times New Roman" w:hAnsi="Times New Roman" w:cs="Times New Roman"/>
        </w:rPr>
        <w:t>Jared Glanz-Berger</w:t>
      </w:r>
    </w:p>
    <w:p w14:paraId="6134AC06" w14:textId="77777777" w:rsidR="00785F33" w:rsidRDefault="000A5C9C">
      <w:pPr>
        <w:pStyle w:val="Standard"/>
        <w:rPr>
          <w:rFonts w:ascii="Times New Roman" w:hAnsi="Times New Roman" w:cs="Times New Roman"/>
        </w:rPr>
      </w:pPr>
      <w:r>
        <w:rPr>
          <w:rFonts w:ascii="Times New Roman" w:hAnsi="Times New Roman" w:cs="Times New Roman"/>
        </w:rPr>
        <w:t>Richard</w:t>
      </w:r>
      <w:r>
        <w:rPr>
          <w:rFonts w:ascii="Times New Roman" w:hAnsi="Times New Roman" w:cs="Times New Roman"/>
        </w:rPr>
        <w:t xml:space="preserve"> </w:t>
      </w:r>
      <w:proofErr w:type="spellStart"/>
      <w:r>
        <w:rPr>
          <w:rFonts w:ascii="Times New Roman" w:hAnsi="Times New Roman" w:cs="Times New Roman"/>
        </w:rPr>
        <w:t>Korpiewski</w:t>
      </w:r>
      <w:proofErr w:type="spellEnd"/>
    </w:p>
    <w:p w14:paraId="3CB8502D" w14:textId="77777777" w:rsidR="00785F33" w:rsidRDefault="000A5C9C">
      <w:pPr>
        <w:pStyle w:val="Standard"/>
        <w:rPr>
          <w:rFonts w:ascii="Times New Roman" w:hAnsi="Times New Roman" w:cs="Times New Roman"/>
        </w:rPr>
      </w:pPr>
      <w:r>
        <w:rPr>
          <w:rFonts w:ascii="Times New Roman" w:hAnsi="Times New Roman" w:cs="Times New Roman"/>
        </w:rPr>
        <w:t>Chris Chamberland</w:t>
      </w:r>
    </w:p>
    <w:p w14:paraId="05E89AB4" w14:textId="77777777" w:rsidR="00785F33" w:rsidRDefault="00785F33">
      <w:pPr>
        <w:pStyle w:val="Standard"/>
        <w:rPr>
          <w:rFonts w:ascii="Times New Roman" w:hAnsi="Times New Roman" w:cs="Times New Roman"/>
        </w:rPr>
      </w:pPr>
    </w:p>
    <w:p w14:paraId="4783A263" w14:textId="77777777" w:rsidR="00785F33" w:rsidRDefault="000A5C9C">
      <w:pPr>
        <w:pStyle w:val="Standard"/>
        <w:rPr>
          <w:rFonts w:ascii="Times New Roman" w:hAnsi="Times New Roman" w:cs="Times New Roman"/>
        </w:rPr>
      </w:pPr>
      <w:r>
        <w:rPr>
          <w:rFonts w:ascii="Times New Roman" w:hAnsi="Times New Roman" w:cs="Times New Roman"/>
        </w:rPr>
        <w:t>Call to Order:</w:t>
      </w:r>
    </w:p>
    <w:p w14:paraId="1FF9963F" w14:textId="77777777" w:rsidR="00785F33" w:rsidRDefault="000A5C9C">
      <w:pPr>
        <w:pStyle w:val="Standard"/>
        <w:rPr>
          <w:rFonts w:ascii="Times New Roman" w:hAnsi="Times New Roman"/>
        </w:rPr>
      </w:pPr>
      <w:r>
        <w:rPr>
          <w:rFonts w:ascii="Times New Roman" w:hAnsi="Times New Roman" w:cs="Times New Roman"/>
        </w:rPr>
        <w:t>At 5:00</w:t>
      </w:r>
      <w:r>
        <w:rPr>
          <w:rFonts w:ascii="Times New Roman" w:hAnsi="Times New Roman" w:cs="Times New Roman"/>
        </w:rPr>
        <w:t xml:space="preserve"> pm Don opened the meeting, which </w:t>
      </w:r>
      <w:r>
        <w:rPr>
          <w:rFonts w:ascii="Times New Roman" w:hAnsi="Times New Roman" w:cs="Times New Roman"/>
        </w:rPr>
        <w:t>was recorded.</w:t>
      </w:r>
    </w:p>
    <w:p w14:paraId="4505A00A" w14:textId="77777777" w:rsidR="00785F33" w:rsidRDefault="00785F33">
      <w:pPr>
        <w:pStyle w:val="Standard"/>
        <w:rPr>
          <w:rFonts w:ascii="Times New Roman" w:hAnsi="Times New Roman" w:cs="Times New Roman"/>
        </w:rPr>
      </w:pPr>
    </w:p>
    <w:p w14:paraId="03D97F78" w14:textId="77777777" w:rsidR="00785F33" w:rsidRDefault="000A5C9C">
      <w:pPr>
        <w:pStyle w:val="Standard"/>
        <w:rPr>
          <w:rFonts w:ascii="Times New Roman" w:hAnsi="Times New Roman"/>
        </w:rPr>
      </w:pPr>
      <w:r>
        <w:rPr>
          <w:rFonts w:ascii="Times New Roman" w:hAnsi="Times New Roman"/>
          <w:u w:val="single"/>
        </w:rPr>
        <w:t xml:space="preserve">Discussion of process for submitting the Debilitating Medical Condition Treatment Center (DMCTC) proposed bylaw changes creating a Limited Marijuana Manufacturing use to be allowed in the Commercial </w:t>
      </w:r>
      <w:proofErr w:type="gramStart"/>
      <w:r>
        <w:rPr>
          <w:rFonts w:ascii="Times New Roman" w:hAnsi="Times New Roman"/>
          <w:u w:val="single"/>
        </w:rPr>
        <w:t>district</w:t>
      </w:r>
      <w:proofErr w:type="gramEnd"/>
    </w:p>
    <w:p w14:paraId="49FBDE48" w14:textId="77777777" w:rsidR="00785F33" w:rsidRDefault="000A5C9C">
      <w:pPr>
        <w:pStyle w:val="Standard"/>
        <w:rPr>
          <w:rFonts w:ascii="Times New Roman" w:hAnsi="Times New Roman"/>
        </w:rPr>
      </w:pPr>
      <w:r>
        <w:rPr>
          <w:rFonts w:ascii="Times New Roman" w:hAnsi="Times New Roman"/>
        </w:rPr>
        <w:t xml:space="preserve">Judy reported that she had told Brian </w:t>
      </w:r>
      <w:proofErr w:type="spellStart"/>
      <w:r>
        <w:rPr>
          <w:rFonts w:ascii="Times New Roman" w:hAnsi="Times New Roman"/>
        </w:rPr>
        <w:t>Domina</w:t>
      </w:r>
      <w:proofErr w:type="spellEnd"/>
      <w:r>
        <w:rPr>
          <w:rFonts w:ascii="Times New Roman" w:hAnsi="Times New Roman"/>
        </w:rPr>
        <w:t xml:space="preserve"> to treat the proposal language he has as final, and to use it on the warrant. DMCTC can make any amendments at Annual Town Meeting, from the floor. The selectboard needs to vote approval of the warrant and may </w:t>
      </w:r>
      <w:r>
        <w:rPr>
          <w:rFonts w:ascii="Times New Roman" w:hAnsi="Times New Roman"/>
        </w:rPr>
        <w:t xml:space="preserve">do so at its meeting on May 9, so they need the planning board’s report by then. Judy will draft the report prior to the May 3 planning board hearing and will circulate it to the board before then. Board members will then review the </w:t>
      </w:r>
      <w:proofErr w:type="gramStart"/>
      <w:r>
        <w:rPr>
          <w:rFonts w:ascii="Times New Roman" w:hAnsi="Times New Roman"/>
        </w:rPr>
        <w:t>draft</w:t>
      </w:r>
      <w:proofErr w:type="gramEnd"/>
      <w:r>
        <w:rPr>
          <w:rFonts w:ascii="Times New Roman" w:hAnsi="Times New Roman"/>
        </w:rPr>
        <w:t xml:space="preserve"> and each will sen</w:t>
      </w:r>
      <w:r>
        <w:rPr>
          <w:rFonts w:ascii="Times New Roman" w:hAnsi="Times New Roman"/>
        </w:rPr>
        <w:t>d any further comment only to Judy, for her draft. Judy will send the draft to Brant before May 3, for review and any necessary adjustment. Then, the draft will be discussed at the May 3 public hearing. The draft to be adopted at the end of the public hear</w:t>
      </w:r>
      <w:r>
        <w:rPr>
          <w:rFonts w:ascii="Times New Roman" w:hAnsi="Times New Roman"/>
        </w:rPr>
        <w:t>ing will state whether the planning board recommends approval of the proposal, does not recommend approval of the proposal, or has no comment on the matter. In any case, the proposed bylaw change must go on the warrant for a vote at Annual Town Meeting.</w:t>
      </w:r>
    </w:p>
    <w:p w14:paraId="5E8B5921" w14:textId="77777777" w:rsidR="00785F33" w:rsidRDefault="00785F33">
      <w:pPr>
        <w:pStyle w:val="Standard"/>
        <w:rPr>
          <w:rFonts w:ascii="Times New Roman" w:hAnsi="Times New Roman"/>
        </w:rPr>
      </w:pPr>
    </w:p>
    <w:p w14:paraId="22E73330" w14:textId="77777777" w:rsidR="00785F33" w:rsidRDefault="000A5C9C">
      <w:pPr>
        <w:pStyle w:val="Standard"/>
        <w:rPr>
          <w:rFonts w:ascii="Times New Roman" w:hAnsi="Times New Roman"/>
        </w:rPr>
      </w:pPr>
      <w:r>
        <w:rPr>
          <w:rFonts w:ascii="Times New Roman" w:hAnsi="Times New Roman"/>
          <w:u w:val="single"/>
        </w:rPr>
        <w:t xml:space="preserve">Additional items not </w:t>
      </w:r>
      <w:proofErr w:type="gramStart"/>
      <w:r>
        <w:rPr>
          <w:rFonts w:ascii="Times New Roman" w:hAnsi="Times New Roman"/>
          <w:u w:val="single"/>
        </w:rPr>
        <w:t>anticipated</w:t>
      </w:r>
      <w:proofErr w:type="gramEnd"/>
    </w:p>
    <w:p w14:paraId="1AA37701" w14:textId="77777777" w:rsidR="00785F33" w:rsidRDefault="000A5C9C">
      <w:pPr>
        <w:pStyle w:val="Standard"/>
        <w:rPr>
          <w:rFonts w:ascii="Times New Roman" w:hAnsi="Times New Roman"/>
          <w:u w:val="single"/>
        </w:rPr>
      </w:pPr>
      <w:r>
        <w:rPr>
          <w:rFonts w:ascii="Times New Roman" w:hAnsi="Times New Roman"/>
        </w:rPr>
        <w:t>While waiting for the 5:40 pm start time for the public hearing about proposed zoning changes, the board discussed the following:</w:t>
      </w:r>
    </w:p>
    <w:p w14:paraId="0C192E8B" w14:textId="77777777" w:rsidR="00785F33" w:rsidRDefault="00785F33">
      <w:pPr>
        <w:pStyle w:val="Standard"/>
        <w:rPr>
          <w:rFonts w:ascii="Times New Roman" w:hAnsi="Times New Roman"/>
        </w:rPr>
      </w:pPr>
    </w:p>
    <w:p w14:paraId="3D1B416B" w14:textId="77777777" w:rsidR="00785F33" w:rsidRDefault="000A5C9C">
      <w:pPr>
        <w:pStyle w:val="Standard"/>
        <w:rPr>
          <w:rFonts w:ascii="Times New Roman" w:hAnsi="Times New Roman"/>
        </w:rPr>
      </w:pPr>
      <w:r>
        <w:rPr>
          <w:rFonts w:ascii="Times New Roman" w:hAnsi="Times New Roman"/>
        </w:rPr>
        <w:t>Concerning an application to expand a dentist office at 61 Old State Rd.: According to an A</w:t>
      </w:r>
      <w:r>
        <w:rPr>
          <w:rFonts w:ascii="Times New Roman" w:hAnsi="Times New Roman"/>
        </w:rPr>
        <w:t>pril 11 email from Amy Lavallee, the building is already in the “existing non-conforming” category and may not need a special permit. The secretary will contact acting Zoning Board of Appeals chair Debra Carney about this.</w:t>
      </w:r>
    </w:p>
    <w:p w14:paraId="59A9852E" w14:textId="77777777" w:rsidR="00785F33" w:rsidRDefault="00785F33">
      <w:pPr>
        <w:pStyle w:val="Standard"/>
        <w:rPr>
          <w:rFonts w:ascii="Times New Roman" w:hAnsi="Times New Roman"/>
        </w:rPr>
      </w:pPr>
    </w:p>
    <w:p w14:paraId="57671159" w14:textId="77777777" w:rsidR="00785F33" w:rsidRDefault="00785F33">
      <w:pPr>
        <w:pStyle w:val="Standard"/>
        <w:rPr>
          <w:rFonts w:ascii="Times New Roman" w:hAnsi="Times New Roman"/>
        </w:rPr>
      </w:pPr>
    </w:p>
    <w:p w14:paraId="281162CB" w14:textId="77777777" w:rsidR="00785F33" w:rsidRDefault="00785F33">
      <w:pPr>
        <w:pStyle w:val="Standard"/>
        <w:jc w:val="center"/>
        <w:rPr>
          <w:rFonts w:ascii="Times New Roman" w:hAnsi="Times New Roman"/>
        </w:rPr>
      </w:pPr>
    </w:p>
    <w:p w14:paraId="3E07C8F5" w14:textId="77777777" w:rsidR="00785F33" w:rsidRDefault="000A5C9C">
      <w:pPr>
        <w:pStyle w:val="Standard"/>
        <w:jc w:val="center"/>
        <w:rPr>
          <w:rFonts w:ascii="Times New Roman" w:hAnsi="Times New Roman"/>
        </w:rPr>
      </w:pPr>
      <w:r>
        <w:rPr>
          <w:rFonts w:ascii="Times New Roman" w:hAnsi="Times New Roman"/>
        </w:rPr>
        <w:lastRenderedPageBreak/>
        <w:t>2.</w:t>
      </w:r>
    </w:p>
    <w:p w14:paraId="4BB53638" w14:textId="77777777" w:rsidR="00785F33" w:rsidRDefault="00785F33">
      <w:pPr>
        <w:pStyle w:val="Standard"/>
        <w:rPr>
          <w:rFonts w:ascii="Times New Roman" w:hAnsi="Times New Roman"/>
        </w:rPr>
      </w:pPr>
    </w:p>
    <w:p w14:paraId="01EDECAC" w14:textId="77777777" w:rsidR="00785F33" w:rsidRDefault="00785F33">
      <w:pPr>
        <w:pStyle w:val="Standard"/>
        <w:rPr>
          <w:rFonts w:ascii="Times New Roman" w:hAnsi="Times New Roman"/>
        </w:rPr>
      </w:pPr>
    </w:p>
    <w:p w14:paraId="1F9D2C4C" w14:textId="77777777" w:rsidR="00785F33" w:rsidRDefault="00785F33">
      <w:pPr>
        <w:pStyle w:val="Standard"/>
        <w:rPr>
          <w:rFonts w:ascii="Times New Roman" w:hAnsi="Times New Roman"/>
        </w:rPr>
      </w:pPr>
    </w:p>
    <w:p w14:paraId="6BB920B9" w14:textId="77777777" w:rsidR="00785F33" w:rsidRDefault="000A5C9C">
      <w:pPr>
        <w:pStyle w:val="Standard"/>
        <w:rPr>
          <w:rFonts w:ascii="Times New Roman" w:hAnsi="Times New Roman"/>
          <w:u w:val="single"/>
        </w:rPr>
      </w:pPr>
      <w:r>
        <w:rPr>
          <w:rFonts w:ascii="Times New Roman" w:hAnsi="Times New Roman"/>
        </w:rPr>
        <w:t>It was noted that Julie</w:t>
      </w:r>
      <w:r>
        <w:rPr>
          <w:rFonts w:ascii="Times New Roman" w:hAnsi="Times New Roman"/>
        </w:rPr>
        <w:t xml:space="preserve"> Waggoner had emailed the planning board about a new garage on Haydenville Rd. near Dickinson Hill Rd., and that Judy had received a complaint about it. The owner is a son in the Monahan family. Judy said the lot coverage appears to be more than the allowe</w:t>
      </w:r>
      <w:r>
        <w:rPr>
          <w:rFonts w:ascii="Times New Roman" w:hAnsi="Times New Roman"/>
        </w:rPr>
        <w:t xml:space="preserve">d 10%, but that she talked with building inspector Jim Hawkins about </w:t>
      </w:r>
      <w:proofErr w:type="gramStart"/>
      <w:r>
        <w:rPr>
          <w:rFonts w:ascii="Times New Roman" w:hAnsi="Times New Roman"/>
        </w:rPr>
        <w:t>it</w:t>
      </w:r>
      <w:proofErr w:type="gramEnd"/>
      <w:r>
        <w:rPr>
          <w:rFonts w:ascii="Times New Roman" w:hAnsi="Times New Roman"/>
        </w:rPr>
        <w:t xml:space="preserve"> and he said the coverage is just </w:t>
      </w:r>
      <w:r>
        <w:rPr>
          <w:rFonts w:ascii="Times New Roman" w:hAnsi="Times New Roman"/>
          <w:i/>
          <w:iCs/>
        </w:rPr>
        <w:t>under</w:t>
      </w:r>
      <w:r>
        <w:rPr>
          <w:rFonts w:ascii="Times New Roman" w:hAnsi="Times New Roman"/>
        </w:rPr>
        <w:t xml:space="preserve"> 10%, so there is no violation. Judy thinks the problem is more because the garage is bigger than the house and doesn’t fit the neighborhood becau</w:t>
      </w:r>
      <w:r>
        <w:rPr>
          <w:rFonts w:ascii="Times New Roman" w:hAnsi="Times New Roman"/>
        </w:rPr>
        <w:t xml:space="preserve">se it looks industrial, although it is said not to be intended for commercial use. Abutter </w:t>
      </w:r>
      <w:r>
        <w:rPr>
          <w:rFonts w:ascii="Times New Roman" w:hAnsi="Times New Roman" w:cs="Times New Roman"/>
        </w:rPr>
        <w:t xml:space="preserve">Richard </w:t>
      </w:r>
      <w:proofErr w:type="spellStart"/>
      <w:r>
        <w:rPr>
          <w:rFonts w:ascii="Times New Roman" w:hAnsi="Times New Roman" w:cs="Times New Roman"/>
        </w:rPr>
        <w:t>Korpiewski</w:t>
      </w:r>
      <w:proofErr w:type="spellEnd"/>
      <w:r>
        <w:rPr>
          <w:rFonts w:ascii="Times New Roman" w:hAnsi="Times New Roman" w:cs="Times New Roman"/>
        </w:rPr>
        <w:t xml:space="preserve"> asked what if it is for commercial </w:t>
      </w:r>
      <w:proofErr w:type="gramStart"/>
      <w:r>
        <w:rPr>
          <w:rFonts w:ascii="Times New Roman" w:hAnsi="Times New Roman" w:cs="Times New Roman"/>
        </w:rPr>
        <w:t>use, or</w:t>
      </w:r>
      <w:proofErr w:type="gramEnd"/>
      <w:r>
        <w:rPr>
          <w:rFonts w:ascii="Times New Roman" w:hAnsi="Times New Roman" w:cs="Times New Roman"/>
        </w:rPr>
        <w:t xml:space="preserve"> is used later on for commercial purposes. He was told nobody is claiming that it is industrial or comme</w:t>
      </w:r>
      <w:r>
        <w:rPr>
          <w:rFonts w:ascii="Times New Roman" w:hAnsi="Times New Roman" w:cs="Times New Roman"/>
        </w:rPr>
        <w:t xml:space="preserve">rcial – just a garage. It was also noted that </w:t>
      </w:r>
      <w:proofErr w:type="spellStart"/>
      <w:r>
        <w:rPr>
          <w:rFonts w:ascii="Times New Roman" w:hAnsi="Times New Roman" w:cs="Times New Roman"/>
        </w:rPr>
        <w:t>Whately</w:t>
      </w:r>
      <w:proofErr w:type="spellEnd"/>
      <w:r>
        <w:rPr>
          <w:rFonts w:ascii="Times New Roman" w:hAnsi="Times New Roman" w:cs="Times New Roman"/>
        </w:rPr>
        <w:t xml:space="preserve"> has no design standards, and that the more that kind of restriction goes into the bylaws the more the town becomes like a homeowner’s association. Brant will draft a reply to Julie Waggoner for the boar</w:t>
      </w:r>
      <w:r>
        <w:rPr>
          <w:rFonts w:ascii="Times New Roman" w:hAnsi="Times New Roman" w:cs="Times New Roman"/>
        </w:rPr>
        <w:t>d to review.</w:t>
      </w:r>
    </w:p>
    <w:p w14:paraId="38294421" w14:textId="77777777" w:rsidR="00785F33" w:rsidRDefault="00785F33">
      <w:pPr>
        <w:pStyle w:val="Standard"/>
        <w:rPr>
          <w:rFonts w:ascii="Times New Roman" w:hAnsi="Times New Roman" w:cs="Times New Roman"/>
        </w:rPr>
      </w:pPr>
    </w:p>
    <w:p w14:paraId="2227879F" w14:textId="77777777" w:rsidR="00785F33" w:rsidRDefault="000A5C9C">
      <w:pPr>
        <w:pStyle w:val="Standard"/>
        <w:rPr>
          <w:rFonts w:ascii="Times New Roman" w:hAnsi="Times New Roman"/>
          <w:u w:val="single"/>
        </w:rPr>
      </w:pPr>
      <w:r>
        <w:rPr>
          <w:rFonts w:ascii="Times New Roman" w:hAnsi="Times New Roman" w:cs="Times New Roman"/>
        </w:rPr>
        <w:t xml:space="preserve">Brant mentioned that the housing committee is meeting </w:t>
      </w:r>
      <w:proofErr w:type="gramStart"/>
      <w:r>
        <w:rPr>
          <w:rFonts w:ascii="Times New Roman" w:hAnsi="Times New Roman" w:cs="Times New Roman"/>
        </w:rPr>
        <w:t>tomorrow, and</w:t>
      </w:r>
      <w:proofErr w:type="gramEnd"/>
      <w:r>
        <w:rPr>
          <w:rFonts w:ascii="Times New Roman" w:hAnsi="Times New Roman" w:cs="Times New Roman"/>
        </w:rPr>
        <w:t xml:space="preserve"> suggested that the planning board set aside an hour or so at its May 31 meeting to discuss and vote about the committee’s plans. In the meantime, he will send more informati</w:t>
      </w:r>
      <w:r>
        <w:rPr>
          <w:rFonts w:ascii="Times New Roman" w:hAnsi="Times New Roman" w:cs="Times New Roman"/>
        </w:rPr>
        <w:t xml:space="preserve">on.   </w:t>
      </w:r>
    </w:p>
    <w:p w14:paraId="618AAC3C" w14:textId="77777777" w:rsidR="00785F33" w:rsidRDefault="00785F33">
      <w:pPr>
        <w:pStyle w:val="Standard"/>
        <w:rPr>
          <w:rFonts w:ascii="Times New Roman" w:hAnsi="Times New Roman"/>
        </w:rPr>
      </w:pPr>
    </w:p>
    <w:p w14:paraId="1FFE72F5" w14:textId="77777777" w:rsidR="00785F33" w:rsidRDefault="000A5C9C">
      <w:pPr>
        <w:pStyle w:val="Standard"/>
        <w:rPr>
          <w:rFonts w:ascii="Times New Roman" w:hAnsi="Times New Roman"/>
          <w:u w:val="single"/>
        </w:rPr>
      </w:pPr>
      <w:r>
        <w:rPr>
          <w:rFonts w:ascii="Times New Roman" w:hAnsi="Times New Roman"/>
          <w:u w:val="single"/>
        </w:rPr>
        <w:t xml:space="preserve">Public Hearing re proposed changes to the Solar Electric Generating Facility bylaw and the Aquifer Protection District bylaw and corrections to the </w:t>
      </w:r>
      <w:proofErr w:type="spellStart"/>
      <w:r>
        <w:rPr>
          <w:rFonts w:ascii="Times New Roman" w:hAnsi="Times New Roman"/>
          <w:u w:val="single"/>
        </w:rPr>
        <w:t>Whately</w:t>
      </w:r>
      <w:proofErr w:type="spellEnd"/>
      <w:r>
        <w:rPr>
          <w:rFonts w:ascii="Times New Roman" w:hAnsi="Times New Roman"/>
          <w:u w:val="single"/>
        </w:rPr>
        <w:t xml:space="preserve"> Zoning Map</w:t>
      </w:r>
    </w:p>
    <w:p w14:paraId="7F8CEFD3" w14:textId="77777777" w:rsidR="00785F33" w:rsidRDefault="00785F33">
      <w:pPr>
        <w:pStyle w:val="Standard"/>
        <w:rPr>
          <w:rFonts w:ascii="Times New Roman" w:hAnsi="Times New Roman"/>
        </w:rPr>
      </w:pPr>
    </w:p>
    <w:p w14:paraId="5CD97526" w14:textId="77777777" w:rsidR="00785F33" w:rsidRDefault="000A5C9C">
      <w:pPr>
        <w:pStyle w:val="Standard"/>
        <w:rPr>
          <w:rFonts w:ascii="Times New Roman" w:hAnsi="Times New Roman"/>
        </w:rPr>
      </w:pPr>
      <w:r>
        <w:rPr>
          <w:rFonts w:ascii="Times New Roman" w:hAnsi="Times New Roman"/>
        </w:rPr>
        <w:t>At 5:41pm, Don opened the hearing. The proposals were shared onscreen.</w:t>
      </w:r>
    </w:p>
    <w:p w14:paraId="1D702A9E" w14:textId="77777777" w:rsidR="00785F33" w:rsidRDefault="00785F33">
      <w:pPr>
        <w:pStyle w:val="Standard"/>
        <w:rPr>
          <w:rFonts w:ascii="Times New Roman" w:hAnsi="Times New Roman"/>
        </w:rPr>
      </w:pPr>
    </w:p>
    <w:p w14:paraId="731FB3E1" w14:textId="77777777" w:rsidR="00785F33" w:rsidRDefault="000A5C9C">
      <w:pPr>
        <w:pStyle w:val="Standard"/>
        <w:rPr>
          <w:rFonts w:ascii="Times New Roman" w:hAnsi="Times New Roman"/>
        </w:rPr>
      </w:pPr>
      <w:r>
        <w:rPr>
          <w:rFonts w:ascii="Times New Roman" w:hAnsi="Times New Roman"/>
        </w:rPr>
        <w:t>1) A co</w:t>
      </w:r>
      <w:r>
        <w:rPr>
          <w:rFonts w:ascii="Times New Roman" w:hAnsi="Times New Roman"/>
        </w:rPr>
        <w:t xml:space="preserve">rrection to the Solar Electric Generating Facilities bylaw section 171-28.5 H (3), to replace language inadvertently omitted. The proposed language requires </w:t>
      </w:r>
      <w:proofErr w:type="gramStart"/>
      <w:r>
        <w:rPr>
          <w:rFonts w:ascii="Times New Roman" w:hAnsi="Times New Roman"/>
        </w:rPr>
        <w:t>that</w:t>
      </w:r>
      <w:proofErr w:type="gramEnd"/>
    </w:p>
    <w:p w14:paraId="2244BFB1" w14:textId="77777777" w:rsidR="00785F33" w:rsidRDefault="000A5C9C">
      <w:pPr>
        <w:pStyle w:val="Standard"/>
        <w:rPr>
          <w:rFonts w:ascii="Times New Roman" w:hAnsi="Times New Roman"/>
        </w:rPr>
      </w:pPr>
      <w:r>
        <w:rPr>
          <w:rFonts w:ascii="Times New Roman" w:hAnsi="Times New Roman"/>
        </w:rPr>
        <w:tab/>
        <w:t xml:space="preserve">Reasonable efforts, as determined by the Planning Board, shall be made to place all </w:t>
      </w:r>
      <w:r>
        <w:rPr>
          <w:rFonts w:ascii="Times New Roman" w:hAnsi="Times New Roman"/>
        </w:rPr>
        <w:t xml:space="preserve">utility </w:t>
      </w:r>
      <w:r>
        <w:rPr>
          <w:rFonts w:ascii="Times New Roman" w:hAnsi="Times New Roman"/>
        </w:rPr>
        <w:tab/>
        <w:t xml:space="preserve">connections from the solar electric installation </w:t>
      </w:r>
      <w:r>
        <w:rPr>
          <w:rFonts w:ascii="Times New Roman" w:eastAsia="Calibri" w:hAnsi="Times New Roman"/>
          <w:iCs/>
          <w:color w:val="FF0000"/>
          <w:spacing w:val="-2"/>
          <w:w w:val="110"/>
        </w:rPr>
        <w:t>underground, depending on</w:t>
      </w:r>
      <w:r>
        <w:rPr>
          <w:rFonts w:ascii="Times New Roman" w:eastAsia="Calibri" w:hAnsi="Times New Roman"/>
          <w:iCs/>
          <w:color w:val="FF0000"/>
          <w:spacing w:val="-7"/>
          <w:w w:val="110"/>
        </w:rPr>
        <w:t xml:space="preserve"> </w:t>
      </w:r>
      <w:r>
        <w:rPr>
          <w:rFonts w:ascii="Times New Roman" w:eastAsia="Calibri" w:hAnsi="Times New Roman"/>
          <w:iCs/>
          <w:color w:val="FF0000"/>
          <w:spacing w:val="-2"/>
          <w:w w:val="110"/>
        </w:rPr>
        <w:t>appropriate</w:t>
      </w:r>
      <w:r>
        <w:rPr>
          <w:rFonts w:ascii="Times New Roman" w:eastAsia="Calibri" w:hAnsi="Times New Roman"/>
          <w:iCs/>
          <w:color w:val="FF0000"/>
          <w:spacing w:val="-7"/>
          <w:w w:val="110"/>
        </w:rPr>
        <w:t xml:space="preserve"> </w:t>
      </w:r>
      <w:r>
        <w:rPr>
          <w:rFonts w:ascii="Times New Roman" w:eastAsia="Calibri" w:hAnsi="Times New Roman"/>
          <w:iCs/>
          <w:color w:val="FF0000"/>
          <w:spacing w:val="-2"/>
          <w:w w:val="110"/>
        </w:rPr>
        <w:t>soil</w:t>
      </w:r>
      <w:r>
        <w:rPr>
          <w:rFonts w:ascii="Times New Roman" w:eastAsia="Calibri" w:hAnsi="Times New Roman"/>
          <w:iCs/>
          <w:color w:val="FF0000"/>
          <w:spacing w:val="-13"/>
          <w:w w:val="110"/>
        </w:rPr>
        <w:t xml:space="preserve"> </w:t>
      </w:r>
      <w:r>
        <w:rPr>
          <w:rFonts w:ascii="Times New Roman" w:eastAsia="Calibri" w:hAnsi="Times New Roman"/>
          <w:iCs/>
          <w:color w:val="FF0000"/>
          <w:spacing w:val="-13"/>
          <w:w w:val="110"/>
        </w:rPr>
        <w:tab/>
      </w:r>
      <w:r>
        <w:rPr>
          <w:rFonts w:ascii="Times New Roman" w:eastAsia="Calibri" w:hAnsi="Times New Roman"/>
          <w:iCs/>
          <w:color w:val="FF0000"/>
          <w:spacing w:val="-2"/>
          <w:w w:val="110"/>
        </w:rPr>
        <w:t>conditions,</w:t>
      </w:r>
      <w:r>
        <w:rPr>
          <w:rFonts w:ascii="Times New Roman" w:eastAsia="Calibri" w:hAnsi="Times New Roman"/>
          <w:iCs/>
          <w:color w:val="FF0000"/>
          <w:spacing w:val="-14"/>
          <w:w w:val="110"/>
        </w:rPr>
        <w:t xml:space="preserve"> </w:t>
      </w:r>
      <w:r>
        <w:rPr>
          <w:rFonts w:ascii="Times New Roman" w:eastAsia="Calibri" w:hAnsi="Times New Roman"/>
          <w:iCs/>
          <w:color w:val="FF0000"/>
          <w:spacing w:val="-2"/>
          <w:w w:val="110"/>
        </w:rPr>
        <w:t>shape,</w:t>
      </w:r>
      <w:r>
        <w:rPr>
          <w:rFonts w:ascii="Times New Roman" w:eastAsia="Calibri" w:hAnsi="Times New Roman"/>
          <w:iCs/>
          <w:color w:val="FF0000"/>
          <w:spacing w:val="-5"/>
          <w:w w:val="110"/>
        </w:rPr>
        <w:t xml:space="preserve"> </w:t>
      </w:r>
      <w:r>
        <w:rPr>
          <w:rFonts w:ascii="Times New Roman" w:eastAsia="Calibri" w:hAnsi="Times New Roman"/>
          <w:iCs/>
          <w:color w:val="FF0000"/>
          <w:spacing w:val="-2"/>
          <w:w w:val="110"/>
        </w:rPr>
        <w:t xml:space="preserve">and </w:t>
      </w:r>
      <w:r>
        <w:rPr>
          <w:rFonts w:ascii="Times New Roman" w:eastAsia="Calibri" w:hAnsi="Times New Roman"/>
          <w:iCs/>
          <w:color w:val="FF0000"/>
          <w:w w:val="110"/>
        </w:rPr>
        <w:t>topography</w:t>
      </w:r>
      <w:r>
        <w:rPr>
          <w:rFonts w:ascii="Times New Roman" w:eastAsia="Calibri" w:hAnsi="Times New Roman"/>
          <w:iCs/>
          <w:color w:val="FF0000"/>
          <w:spacing w:val="6"/>
          <w:w w:val="110"/>
        </w:rPr>
        <w:t xml:space="preserve"> </w:t>
      </w:r>
      <w:r>
        <w:rPr>
          <w:rFonts w:ascii="Times New Roman" w:eastAsia="Calibri" w:hAnsi="Times New Roman"/>
          <w:iCs/>
          <w:color w:val="FF0000"/>
          <w:w w:val="110"/>
        </w:rPr>
        <w:t>of</w:t>
      </w:r>
      <w:r>
        <w:rPr>
          <w:rFonts w:ascii="Times New Roman" w:eastAsia="Calibri" w:hAnsi="Times New Roman"/>
          <w:iCs/>
          <w:color w:val="FF0000"/>
          <w:spacing w:val="-2"/>
          <w:w w:val="110"/>
        </w:rPr>
        <w:t xml:space="preserve"> </w:t>
      </w:r>
      <w:r>
        <w:rPr>
          <w:rFonts w:ascii="Times New Roman" w:eastAsia="Calibri" w:hAnsi="Times New Roman"/>
          <w:iCs/>
          <w:color w:val="FF0000"/>
          <w:w w:val="110"/>
        </w:rPr>
        <w:t>the</w:t>
      </w:r>
      <w:r>
        <w:rPr>
          <w:rFonts w:ascii="Times New Roman" w:eastAsia="Calibri" w:hAnsi="Times New Roman"/>
          <w:iCs/>
          <w:color w:val="FF0000"/>
          <w:spacing w:val="-16"/>
          <w:w w:val="110"/>
        </w:rPr>
        <w:t xml:space="preserve"> </w:t>
      </w:r>
      <w:r>
        <w:rPr>
          <w:rFonts w:ascii="Times New Roman" w:eastAsia="Calibri" w:hAnsi="Times New Roman"/>
          <w:iCs/>
          <w:color w:val="FF0000"/>
          <w:w w:val="110"/>
        </w:rPr>
        <w:t>site</w:t>
      </w:r>
      <w:r>
        <w:rPr>
          <w:rFonts w:ascii="Times New Roman" w:eastAsia="Calibri" w:hAnsi="Times New Roman"/>
          <w:iCs/>
          <w:color w:val="FF0000"/>
          <w:spacing w:val="-15"/>
          <w:w w:val="110"/>
        </w:rPr>
        <w:t xml:space="preserve"> </w:t>
      </w:r>
      <w:r>
        <w:rPr>
          <w:rFonts w:ascii="Times New Roman" w:eastAsia="Calibri" w:hAnsi="Times New Roman"/>
          <w:iCs/>
          <w:color w:val="FF0000"/>
          <w:w w:val="110"/>
        </w:rPr>
        <w:t>and</w:t>
      </w:r>
      <w:r>
        <w:rPr>
          <w:rFonts w:ascii="Times New Roman" w:eastAsia="Calibri" w:hAnsi="Times New Roman"/>
          <w:iCs/>
          <w:color w:val="FF0000"/>
          <w:spacing w:val="-13"/>
          <w:w w:val="110"/>
        </w:rPr>
        <w:t xml:space="preserve"> </w:t>
      </w:r>
      <w:r>
        <w:rPr>
          <w:rFonts w:ascii="Times New Roman" w:eastAsia="Calibri" w:hAnsi="Times New Roman"/>
          <w:iCs/>
          <w:color w:val="FF0000"/>
          <w:w w:val="110"/>
        </w:rPr>
        <w:t>any</w:t>
      </w:r>
      <w:r>
        <w:rPr>
          <w:rFonts w:ascii="Times New Roman" w:eastAsia="Calibri" w:hAnsi="Times New Roman"/>
          <w:iCs/>
          <w:color w:val="FF0000"/>
          <w:spacing w:val="-8"/>
          <w:w w:val="110"/>
        </w:rPr>
        <w:t xml:space="preserve"> </w:t>
      </w:r>
      <w:r>
        <w:rPr>
          <w:rFonts w:ascii="Times New Roman" w:eastAsia="Calibri" w:hAnsi="Times New Roman"/>
          <w:iCs/>
          <w:color w:val="FF0000"/>
          <w:w w:val="110"/>
        </w:rPr>
        <w:t>requirements of</w:t>
      </w:r>
      <w:r>
        <w:rPr>
          <w:rFonts w:ascii="Times New Roman" w:eastAsia="Calibri" w:hAnsi="Times New Roman"/>
          <w:iCs/>
          <w:color w:val="FF0000"/>
          <w:spacing w:val="-1"/>
          <w:w w:val="110"/>
        </w:rPr>
        <w:t xml:space="preserve"> </w:t>
      </w:r>
      <w:r>
        <w:rPr>
          <w:rFonts w:ascii="Times New Roman" w:eastAsia="Calibri" w:hAnsi="Times New Roman"/>
          <w:iCs/>
          <w:color w:val="FF0000"/>
          <w:w w:val="110"/>
        </w:rPr>
        <w:t>the</w:t>
      </w:r>
      <w:r>
        <w:rPr>
          <w:rFonts w:ascii="Times New Roman" w:eastAsia="Calibri" w:hAnsi="Times New Roman"/>
          <w:iCs/>
          <w:color w:val="FF0000"/>
          <w:spacing w:val="-14"/>
          <w:w w:val="110"/>
        </w:rPr>
        <w:t xml:space="preserve"> </w:t>
      </w:r>
      <w:r>
        <w:rPr>
          <w:rFonts w:ascii="Times New Roman" w:eastAsia="Calibri" w:hAnsi="Times New Roman"/>
          <w:iCs/>
          <w:color w:val="FF0000"/>
          <w:w w:val="110"/>
        </w:rPr>
        <w:t xml:space="preserve">utility </w:t>
      </w:r>
      <w:r>
        <w:rPr>
          <w:rFonts w:ascii="Times New Roman" w:eastAsia="Calibri" w:hAnsi="Times New Roman"/>
          <w:iCs/>
          <w:color w:val="FF0000"/>
          <w:w w:val="110"/>
        </w:rPr>
        <w:tab/>
        <w:t>provider</w:t>
      </w:r>
      <w:r>
        <w:rPr>
          <w:rFonts w:ascii="Times New Roman" w:eastAsia="Calibri" w:hAnsi="Times New Roman"/>
          <w:i/>
          <w:color w:val="FF0000"/>
          <w:w w:val="110"/>
          <w:u w:val="thick" w:color="414141"/>
        </w:rPr>
        <w:t>.</w:t>
      </w:r>
      <w:r>
        <w:rPr>
          <w:rFonts w:ascii="Times New Roman" w:eastAsia="Calibri" w:hAnsi="Times New Roman"/>
          <w:i/>
          <w:color w:val="FF0000"/>
          <w:spacing w:val="-4"/>
          <w:w w:val="110"/>
        </w:rPr>
        <w:t xml:space="preserve"> </w:t>
      </w:r>
      <w:r>
        <w:rPr>
          <w:rFonts w:ascii="Times New Roman" w:eastAsia="Calibri" w:hAnsi="Times New Roman"/>
          <w:iCs/>
          <w:color w:val="FF0000"/>
          <w:spacing w:val="-4"/>
          <w:w w:val="110"/>
        </w:rPr>
        <w:t>[Amended ATM 05.23.2023, Art. 24]</w:t>
      </w:r>
      <w:r>
        <w:rPr>
          <w:rFonts w:ascii="Times New Roman" w:eastAsia="Calibri" w:hAnsi="Times New Roman"/>
          <w:iCs/>
          <w:color w:val="414141"/>
          <w:spacing w:val="-4"/>
          <w:w w:val="110"/>
        </w:rPr>
        <w:t xml:space="preserve"> </w:t>
      </w:r>
      <w:r>
        <w:rPr>
          <w:rFonts w:ascii="Times New Roman" w:hAnsi="Times New Roman"/>
        </w:rPr>
        <w:t xml:space="preserve">Electrical transformers for utility </w:t>
      </w:r>
      <w:r>
        <w:rPr>
          <w:rFonts w:ascii="Times New Roman" w:hAnsi="Times New Roman"/>
        </w:rPr>
        <w:tab/>
        <w:t>interconnections may be above ground if required by the utility provider.</w:t>
      </w:r>
    </w:p>
    <w:p w14:paraId="427AB401" w14:textId="77777777" w:rsidR="00785F33" w:rsidRDefault="00785F33">
      <w:pPr>
        <w:pStyle w:val="Standard"/>
        <w:rPr>
          <w:rFonts w:ascii="Times New Roman" w:hAnsi="Times New Roman"/>
        </w:rPr>
      </w:pPr>
    </w:p>
    <w:p w14:paraId="785867DF" w14:textId="77777777" w:rsidR="00785F33" w:rsidRDefault="000A5C9C">
      <w:pPr>
        <w:pStyle w:val="Standard"/>
        <w:rPr>
          <w:rFonts w:ascii="Times New Roman" w:hAnsi="Times New Roman"/>
        </w:rPr>
      </w:pPr>
      <w:r>
        <w:rPr>
          <w:rFonts w:ascii="Times New Roman" w:hAnsi="Times New Roman"/>
        </w:rPr>
        <w:t>Tom</w:t>
      </w:r>
      <w:r>
        <w:rPr>
          <w:rFonts w:ascii="Times New Roman" w:hAnsi="Times New Roman"/>
        </w:rPr>
        <w:t xml:space="preserve"> suggested that it might be better to improve the language rather than just restore what had been omitted, and Richard </w:t>
      </w:r>
      <w:proofErr w:type="spellStart"/>
      <w:r>
        <w:rPr>
          <w:rFonts w:ascii="Times New Roman" w:hAnsi="Times New Roman"/>
        </w:rPr>
        <w:t>Korpiewski</w:t>
      </w:r>
      <w:proofErr w:type="spellEnd"/>
      <w:r>
        <w:rPr>
          <w:rFonts w:ascii="Times New Roman" w:hAnsi="Times New Roman"/>
        </w:rPr>
        <w:t xml:space="preserve"> agreed, but it was decided that this was not the time to make the proposal more restrictive but to restore the original langua</w:t>
      </w:r>
      <w:r>
        <w:rPr>
          <w:rFonts w:ascii="Times New Roman" w:hAnsi="Times New Roman"/>
        </w:rPr>
        <w:t xml:space="preserve">ge as presented in the proposal </w:t>
      </w:r>
      <w:proofErr w:type="gramStart"/>
      <w:r>
        <w:rPr>
          <w:rFonts w:ascii="Times New Roman" w:hAnsi="Times New Roman"/>
        </w:rPr>
        <w:t>now, and</w:t>
      </w:r>
      <w:proofErr w:type="gramEnd"/>
      <w:r>
        <w:rPr>
          <w:rFonts w:ascii="Times New Roman" w:hAnsi="Times New Roman"/>
        </w:rPr>
        <w:t xml:space="preserve"> fine-tune it in the future.</w:t>
      </w:r>
    </w:p>
    <w:p w14:paraId="7295CA39" w14:textId="77777777" w:rsidR="00785F33" w:rsidRDefault="00785F33">
      <w:pPr>
        <w:pStyle w:val="Standard"/>
        <w:rPr>
          <w:rFonts w:ascii="Times New Roman" w:hAnsi="Times New Roman"/>
        </w:rPr>
      </w:pPr>
    </w:p>
    <w:p w14:paraId="777BE26B" w14:textId="77777777" w:rsidR="00785F33" w:rsidRDefault="000A5C9C">
      <w:pPr>
        <w:pStyle w:val="Standard"/>
        <w:rPr>
          <w:rFonts w:ascii="Times New Roman" w:hAnsi="Times New Roman"/>
        </w:rPr>
      </w:pPr>
      <w:r>
        <w:rPr>
          <w:rFonts w:ascii="Times New Roman" w:hAnsi="Times New Roman"/>
        </w:rPr>
        <w:t xml:space="preserve">2) Amendments to the Aquifer Overlay Protection District bylaw section 171-28.4 which delete references to the </w:t>
      </w:r>
      <w:proofErr w:type="spellStart"/>
      <w:r>
        <w:rPr>
          <w:rFonts w:ascii="Times New Roman" w:hAnsi="Times New Roman"/>
        </w:rPr>
        <w:t>Whately</w:t>
      </w:r>
      <w:proofErr w:type="spellEnd"/>
      <w:r>
        <w:rPr>
          <w:rFonts w:ascii="Times New Roman" w:hAnsi="Times New Roman"/>
        </w:rPr>
        <w:t xml:space="preserve"> Water District’s wells and to the Interim Wellhead Protection Area</w:t>
      </w:r>
      <w:r>
        <w:rPr>
          <w:rFonts w:ascii="Times New Roman" w:hAnsi="Times New Roman"/>
        </w:rPr>
        <w:t xml:space="preserve">, which only applied to four former </w:t>
      </w:r>
      <w:proofErr w:type="spellStart"/>
      <w:r>
        <w:rPr>
          <w:rFonts w:ascii="Times New Roman" w:hAnsi="Times New Roman"/>
        </w:rPr>
        <w:t>Whately</w:t>
      </w:r>
      <w:proofErr w:type="spellEnd"/>
      <w:r>
        <w:rPr>
          <w:rFonts w:ascii="Times New Roman" w:hAnsi="Times New Roman"/>
        </w:rPr>
        <w:t xml:space="preserve"> Water District wells which are no longer eligible for wellhead protection. There were no public comments about this.</w:t>
      </w:r>
    </w:p>
    <w:p w14:paraId="66AA0A7F" w14:textId="77777777" w:rsidR="00785F33" w:rsidRDefault="00785F33">
      <w:pPr>
        <w:pStyle w:val="Standard"/>
        <w:rPr>
          <w:rFonts w:ascii="Times New Roman" w:hAnsi="Times New Roman"/>
        </w:rPr>
      </w:pPr>
    </w:p>
    <w:p w14:paraId="24618C12" w14:textId="77777777" w:rsidR="00785F33" w:rsidRDefault="000A5C9C">
      <w:pPr>
        <w:pStyle w:val="Standard"/>
        <w:rPr>
          <w:rFonts w:ascii="Times New Roman" w:hAnsi="Times New Roman"/>
        </w:rPr>
      </w:pPr>
      <w:r>
        <w:rPr>
          <w:rFonts w:ascii="Times New Roman" w:hAnsi="Times New Roman"/>
        </w:rPr>
        <w:t xml:space="preserve">3) Amend the Town of </w:t>
      </w:r>
      <w:proofErr w:type="spellStart"/>
      <w:r>
        <w:rPr>
          <w:rFonts w:ascii="Times New Roman" w:hAnsi="Times New Roman"/>
        </w:rPr>
        <w:t>Whately</w:t>
      </w:r>
      <w:proofErr w:type="spellEnd"/>
      <w:r>
        <w:rPr>
          <w:rFonts w:ascii="Times New Roman" w:hAnsi="Times New Roman"/>
        </w:rPr>
        <w:t xml:space="preserve"> Zoning Bylaws and Zoning Map, established under section 171-4, Z</w:t>
      </w:r>
      <w:r>
        <w:rPr>
          <w:rFonts w:ascii="Times New Roman" w:hAnsi="Times New Roman"/>
        </w:rPr>
        <w:t xml:space="preserve">oning Map Established”, by adopting a new zoning map titled “Town of </w:t>
      </w:r>
      <w:proofErr w:type="spellStart"/>
      <w:r>
        <w:rPr>
          <w:rFonts w:ascii="Times New Roman" w:hAnsi="Times New Roman"/>
        </w:rPr>
        <w:t>Whately</w:t>
      </w:r>
      <w:proofErr w:type="spellEnd"/>
      <w:r>
        <w:rPr>
          <w:rFonts w:ascii="Times New Roman" w:hAnsi="Times New Roman"/>
        </w:rPr>
        <w:t xml:space="preserve"> Official Zoning Map April 26, 2023”</w:t>
      </w:r>
    </w:p>
    <w:p w14:paraId="4D475186" w14:textId="77777777" w:rsidR="00785F33" w:rsidRDefault="00785F33">
      <w:pPr>
        <w:pStyle w:val="Standard"/>
        <w:rPr>
          <w:rFonts w:ascii="Times New Roman" w:hAnsi="Times New Roman"/>
        </w:rPr>
      </w:pPr>
    </w:p>
    <w:p w14:paraId="440F6A5B" w14:textId="77777777" w:rsidR="00785F33" w:rsidRDefault="00785F33">
      <w:pPr>
        <w:pStyle w:val="Standard"/>
        <w:rPr>
          <w:rFonts w:ascii="Times New Roman" w:hAnsi="Times New Roman"/>
        </w:rPr>
      </w:pPr>
    </w:p>
    <w:p w14:paraId="1E6FF562" w14:textId="77777777" w:rsidR="00785F33" w:rsidRDefault="00785F33">
      <w:pPr>
        <w:pStyle w:val="Standard"/>
        <w:jc w:val="center"/>
        <w:rPr>
          <w:rFonts w:ascii="Times New Roman" w:hAnsi="Times New Roman"/>
        </w:rPr>
      </w:pPr>
    </w:p>
    <w:p w14:paraId="48257FA7" w14:textId="77777777" w:rsidR="00785F33" w:rsidRDefault="000A5C9C">
      <w:pPr>
        <w:pStyle w:val="Standard"/>
        <w:jc w:val="center"/>
        <w:rPr>
          <w:rFonts w:ascii="Times New Roman" w:hAnsi="Times New Roman"/>
        </w:rPr>
      </w:pPr>
      <w:r>
        <w:rPr>
          <w:rFonts w:ascii="Times New Roman" w:hAnsi="Times New Roman"/>
        </w:rPr>
        <w:lastRenderedPageBreak/>
        <w:t>3.</w:t>
      </w:r>
    </w:p>
    <w:p w14:paraId="619EF558" w14:textId="77777777" w:rsidR="00785F33" w:rsidRDefault="00785F33">
      <w:pPr>
        <w:pStyle w:val="Standard"/>
        <w:rPr>
          <w:rFonts w:ascii="Times New Roman" w:hAnsi="Times New Roman"/>
        </w:rPr>
      </w:pPr>
    </w:p>
    <w:p w14:paraId="2A371C58" w14:textId="77777777" w:rsidR="00785F33" w:rsidRDefault="00785F33">
      <w:pPr>
        <w:pStyle w:val="Standard"/>
        <w:rPr>
          <w:rFonts w:ascii="Times New Roman" w:hAnsi="Times New Roman"/>
        </w:rPr>
      </w:pPr>
    </w:p>
    <w:p w14:paraId="1F471A9C" w14:textId="77777777" w:rsidR="00785F33" w:rsidRDefault="00785F33">
      <w:pPr>
        <w:pStyle w:val="Standard"/>
        <w:rPr>
          <w:rFonts w:ascii="Times New Roman" w:hAnsi="Times New Roman"/>
        </w:rPr>
      </w:pPr>
    </w:p>
    <w:p w14:paraId="05D4A6D2" w14:textId="77777777" w:rsidR="00785F33" w:rsidRDefault="000A5C9C">
      <w:pPr>
        <w:pStyle w:val="Standard"/>
        <w:rPr>
          <w:rFonts w:ascii="Times New Roman" w:hAnsi="Times New Roman"/>
        </w:rPr>
      </w:pPr>
      <w:r>
        <w:rPr>
          <w:rFonts w:ascii="Times New Roman" w:hAnsi="Times New Roman"/>
        </w:rPr>
        <w:t xml:space="preserve">Judy explained that a list of parcels had been wrongly depicted on the zoning map – they were shown as being Ag/Residential 2 parcels </w:t>
      </w:r>
      <w:r>
        <w:rPr>
          <w:rFonts w:ascii="Times New Roman" w:hAnsi="Times New Roman"/>
        </w:rPr>
        <w:t xml:space="preserve">but are really in Ag/Residential 1. The parcels involved are located on streets in the Pine Plains area, on </w:t>
      </w:r>
      <w:proofErr w:type="spellStart"/>
      <w:r>
        <w:rPr>
          <w:rFonts w:ascii="Times New Roman" w:hAnsi="Times New Roman"/>
        </w:rPr>
        <w:t>Mieczkowski</w:t>
      </w:r>
      <w:proofErr w:type="spellEnd"/>
      <w:r>
        <w:rPr>
          <w:rFonts w:ascii="Times New Roman" w:hAnsi="Times New Roman"/>
        </w:rPr>
        <w:t xml:space="preserve"> Circle, and on State Road). Brant screen-shared the proposed new zoning map showing the corrections. He asked for any comment from the p</w:t>
      </w:r>
      <w:r>
        <w:rPr>
          <w:rFonts w:ascii="Times New Roman" w:hAnsi="Times New Roman"/>
        </w:rPr>
        <w:t>ublic, but there was none.</w:t>
      </w:r>
    </w:p>
    <w:p w14:paraId="4A107917" w14:textId="77777777" w:rsidR="00785F33" w:rsidRDefault="00785F33">
      <w:pPr>
        <w:pStyle w:val="Standard"/>
        <w:rPr>
          <w:rFonts w:ascii="Times New Roman" w:hAnsi="Times New Roman"/>
        </w:rPr>
      </w:pPr>
    </w:p>
    <w:p w14:paraId="75024709" w14:textId="77777777" w:rsidR="00785F33" w:rsidRDefault="000A5C9C">
      <w:pPr>
        <w:pStyle w:val="Standard"/>
        <w:rPr>
          <w:rFonts w:ascii="Times New Roman" w:hAnsi="Times New Roman"/>
        </w:rPr>
      </w:pPr>
      <w:r>
        <w:rPr>
          <w:rFonts w:ascii="Times New Roman" w:hAnsi="Times New Roman"/>
        </w:rPr>
        <w:t>Judy observed that the existing road notations of “400</w:t>
      </w:r>
      <w:r>
        <w:rPr>
          <w:rFonts w:ascii="Times New Roman" w:hAnsi="Times New Roman"/>
        </w:rPr>
        <w:t xml:space="preserve">'” imply more precision than there is, since the measurement is not 400' from the road but from the right-of-way. Richard </w:t>
      </w:r>
      <w:proofErr w:type="spellStart"/>
      <w:r>
        <w:rPr>
          <w:rFonts w:ascii="Times New Roman" w:hAnsi="Times New Roman"/>
        </w:rPr>
        <w:t>Korpiewski</w:t>
      </w:r>
      <w:proofErr w:type="spellEnd"/>
      <w:r>
        <w:rPr>
          <w:rFonts w:ascii="Times New Roman" w:hAnsi="Times New Roman"/>
        </w:rPr>
        <w:t xml:space="preserve"> suggested removing the notations but add</w:t>
      </w:r>
      <w:r>
        <w:rPr>
          <w:rFonts w:ascii="Times New Roman" w:hAnsi="Times New Roman"/>
        </w:rPr>
        <w:t>ing a note at the top explaining the distance. Brant will draft the language of the note and will circulate the draft for the board to review. The board also doubled the size of the compass rose at the bottom of the map so that N, S, E and W can be seen be</w:t>
      </w:r>
      <w:r>
        <w:rPr>
          <w:rFonts w:ascii="Times New Roman" w:hAnsi="Times New Roman"/>
        </w:rPr>
        <w:t xml:space="preserve">tter, and </w:t>
      </w:r>
      <w:r>
        <w:rPr>
          <w:rFonts w:ascii="Times New Roman" w:eastAsia="Times New Roman" w:hAnsi="Times New Roman" w:cs="Times New Roman"/>
        </w:rPr>
        <w:t>c</w:t>
      </w:r>
      <w:r>
        <w:rPr>
          <w:rFonts w:ascii="Times New Roman" w:hAnsi="Times New Roman"/>
        </w:rPr>
        <w:t xml:space="preserve">orrected the spelling of </w:t>
      </w:r>
      <w:proofErr w:type="spellStart"/>
      <w:r>
        <w:rPr>
          <w:rFonts w:ascii="Times New Roman" w:hAnsi="Times New Roman"/>
        </w:rPr>
        <w:t>Mieczkowski</w:t>
      </w:r>
      <w:proofErr w:type="spellEnd"/>
      <w:r>
        <w:rPr>
          <w:rFonts w:ascii="Times New Roman" w:hAnsi="Times New Roman"/>
        </w:rPr>
        <w:t xml:space="preserve"> Circle.</w:t>
      </w:r>
    </w:p>
    <w:p w14:paraId="736C22BF" w14:textId="77777777" w:rsidR="00785F33" w:rsidRDefault="00785F33">
      <w:pPr>
        <w:pStyle w:val="Standard"/>
        <w:rPr>
          <w:rFonts w:ascii="Times New Roman" w:hAnsi="Times New Roman"/>
        </w:rPr>
      </w:pPr>
    </w:p>
    <w:p w14:paraId="167DEA9B" w14:textId="77777777" w:rsidR="00785F33" w:rsidRDefault="000A5C9C">
      <w:pPr>
        <w:pStyle w:val="Standard"/>
        <w:rPr>
          <w:rFonts w:ascii="Times New Roman" w:hAnsi="Times New Roman"/>
        </w:rPr>
      </w:pPr>
      <w:r>
        <w:rPr>
          <w:rFonts w:ascii="Times New Roman" w:hAnsi="Times New Roman"/>
        </w:rPr>
        <w:t xml:space="preserve">Brant shared Deerfield’s map onscreen, for colors. Judy said she had emailed proposed alternative colors, modeled on Medfield’s map, on April 23 for review. The board decided to make the commercial </w:t>
      </w:r>
      <w:r>
        <w:rPr>
          <w:rFonts w:ascii="Times New Roman" w:hAnsi="Times New Roman"/>
        </w:rPr>
        <w:t>zone yellow. Judy will circulate a revision and Brant will send the result to GIS Specialist Ryan Cleary, of the Franklin Regional Council of Governments, who is making the new map.</w:t>
      </w:r>
    </w:p>
    <w:p w14:paraId="779E0177" w14:textId="77777777" w:rsidR="00785F33" w:rsidRDefault="00785F33">
      <w:pPr>
        <w:pStyle w:val="Standard"/>
        <w:rPr>
          <w:rFonts w:ascii="Times New Roman" w:hAnsi="Times New Roman"/>
        </w:rPr>
      </w:pPr>
    </w:p>
    <w:p w14:paraId="03AB252D" w14:textId="77777777" w:rsidR="00785F33" w:rsidRDefault="000A5C9C">
      <w:pPr>
        <w:pStyle w:val="Standard"/>
        <w:rPr>
          <w:rFonts w:ascii="Times New Roman" w:hAnsi="Times New Roman"/>
        </w:rPr>
      </w:pPr>
      <w:r>
        <w:rPr>
          <w:rFonts w:ascii="Times New Roman" w:hAnsi="Times New Roman"/>
        </w:rPr>
        <w:t>Brant moved to approve the zoning and zoning map change proposals as ame</w:t>
      </w:r>
      <w:r>
        <w:rPr>
          <w:rFonts w:ascii="Times New Roman" w:hAnsi="Times New Roman"/>
        </w:rPr>
        <w:t>nded during tonight’s meeting:</w:t>
      </w:r>
    </w:p>
    <w:p w14:paraId="57BDD509" w14:textId="77777777" w:rsidR="00785F33" w:rsidRDefault="000A5C9C">
      <w:pPr>
        <w:pStyle w:val="Standard"/>
        <w:rPr>
          <w:rFonts w:ascii="Times New Roman" w:hAnsi="Times New Roman"/>
        </w:rPr>
      </w:pPr>
      <w:r>
        <w:rPr>
          <w:rFonts w:ascii="Times New Roman" w:hAnsi="Times New Roman"/>
        </w:rPr>
        <w:t xml:space="preserve">1) Zoning Map: Corrected the spelling of </w:t>
      </w:r>
      <w:proofErr w:type="spellStart"/>
      <w:r>
        <w:rPr>
          <w:rFonts w:ascii="Times New Roman" w:hAnsi="Times New Roman"/>
        </w:rPr>
        <w:t>Mieczkowski</w:t>
      </w:r>
      <w:proofErr w:type="spellEnd"/>
      <w:r>
        <w:rPr>
          <w:rFonts w:ascii="Times New Roman" w:hAnsi="Times New Roman"/>
        </w:rPr>
        <w:t xml:space="preserve"> Circle</w:t>
      </w:r>
    </w:p>
    <w:p w14:paraId="28A2A21F" w14:textId="77777777" w:rsidR="00785F33" w:rsidRDefault="000A5C9C">
      <w:pPr>
        <w:pStyle w:val="Standard"/>
        <w:rPr>
          <w:rFonts w:ascii="Times New Roman" w:hAnsi="Times New Roman"/>
        </w:rPr>
      </w:pPr>
      <w:r>
        <w:rPr>
          <w:rFonts w:ascii="Times New Roman" w:hAnsi="Times New Roman"/>
        </w:rPr>
        <w:t xml:space="preserve">2) Aquifer Protection bylaw: Corrected the underlined language instead of striking it out (pertains to the last reference, paragraph F (2), </w:t>
      </w:r>
      <w:proofErr w:type="gramStart"/>
      <w:r>
        <w:rPr>
          <w:rFonts w:ascii="Times New Roman" w:hAnsi="Times New Roman"/>
        </w:rPr>
        <w:t>...”the</w:t>
      </w:r>
      <w:proofErr w:type="gramEnd"/>
      <w:r>
        <w:rPr>
          <w:rFonts w:ascii="Times New Roman" w:hAnsi="Times New Roman"/>
        </w:rPr>
        <w:t xml:space="preserve"> interim well he</w:t>
      </w:r>
      <w:r>
        <w:rPr>
          <w:rFonts w:ascii="Times New Roman" w:hAnsi="Times New Roman"/>
        </w:rPr>
        <w:t>ad protection area”</w:t>
      </w:r>
    </w:p>
    <w:p w14:paraId="02324FAA" w14:textId="77777777" w:rsidR="00785F33" w:rsidRDefault="000A5C9C">
      <w:pPr>
        <w:pStyle w:val="Standard"/>
        <w:rPr>
          <w:rFonts w:ascii="Times New Roman" w:hAnsi="Times New Roman"/>
        </w:rPr>
      </w:pPr>
      <w:r>
        <w:rPr>
          <w:rFonts w:ascii="Times New Roman" w:hAnsi="Times New Roman"/>
        </w:rPr>
        <w:t>3) Judy’s map color revisions</w:t>
      </w:r>
    </w:p>
    <w:p w14:paraId="5F26DC69" w14:textId="77777777" w:rsidR="00785F33" w:rsidRDefault="000A5C9C">
      <w:pPr>
        <w:pStyle w:val="Standard"/>
        <w:rPr>
          <w:rFonts w:ascii="Times New Roman" w:hAnsi="Times New Roman"/>
        </w:rPr>
      </w:pPr>
      <w:r>
        <w:rPr>
          <w:rFonts w:ascii="Times New Roman" w:hAnsi="Times New Roman"/>
        </w:rPr>
        <w:t xml:space="preserve">The motion was seconded. Don, Brant, Judy, Sara, and Tom each voted </w:t>
      </w:r>
      <w:proofErr w:type="gramStart"/>
      <w:r>
        <w:rPr>
          <w:rFonts w:ascii="Times New Roman" w:hAnsi="Times New Roman"/>
        </w:rPr>
        <w:t>Yes</w:t>
      </w:r>
      <w:proofErr w:type="gramEnd"/>
      <w:r>
        <w:rPr>
          <w:rFonts w:ascii="Times New Roman" w:hAnsi="Times New Roman"/>
        </w:rPr>
        <w:t xml:space="preserve"> and the motion passed unanimously.</w:t>
      </w:r>
    </w:p>
    <w:p w14:paraId="70E29610" w14:textId="77777777" w:rsidR="00785F33" w:rsidRDefault="00785F33">
      <w:pPr>
        <w:pStyle w:val="Standard"/>
        <w:rPr>
          <w:rFonts w:ascii="Times New Roman" w:hAnsi="Times New Roman"/>
        </w:rPr>
      </w:pPr>
    </w:p>
    <w:p w14:paraId="3FA3E690" w14:textId="77777777" w:rsidR="00785F33" w:rsidRDefault="000A5C9C">
      <w:pPr>
        <w:pStyle w:val="Standard"/>
        <w:rPr>
          <w:rFonts w:ascii="Times New Roman" w:hAnsi="Times New Roman"/>
        </w:rPr>
      </w:pPr>
      <w:r>
        <w:rPr>
          <w:rFonts w:ascii="Times New Roman" w:hAnsi="Times New Roman" w:cs="Times New Roman"/>
          <w:u w:val="single"/>
        </w:rPr>
        <w:t>Adjour</w:t>
      </w:r>
      <w:bookmarkStart w:id="0" w:name="page3R_mcid30"/>
      <w:bookmarkEnd w:id="0"/>
      <w:r>
        <w:rPr>
          <w:rFonts w:ascii="Times New Roman" w:hAnsi="Times New Roman" w:cs="Times New Roman"/>
          <w:u w:val="single"/>
        </w:rPr>
        <w:t>nment</w:t>
      </w:r>
    </w:p>
    <w:p w14:paraId="0DD0FACE" w14:textId="77777777" w:rsidR="00785F33" w:rsidRDefault="000A5C9C">
      <w:pPr>
        <w:pStyle w:val="Standard"/>
        <w:rPr>
          <w:rFonts w:ascii="Times New Roman" w:hAnsi="Times New Roman"/>
        </w:rPr>
      </w:pPr>
      <w:r>
        <w:rPr>
          <w:rFonts w:ascii="Times New Roman" w:hAnsi="Times New Roman" w:cs="Times New Roman"/>
        </w:rPr>
        <w:t xml:space="preserve">At 6:21 pm Don moved to </w:t>
      </w:r>
      <w:proofErr w:type="gramStart"/>
      <w:r>
        <w:rPr>
          <w:rFonts w:ascii="Times New Roman" w:hAnsi="Times New Roman" w:cs="Times New Roman"/>
        </w:rPr>
        <w:t>adjourn</w:t>
      </w:r>
      <w:proofErr w:type="gramEnd"/>
      <w:r>
        <w:rPr>
          <w:rFonts w:ascii="Times New Roman" w:hAnsi="Times New Roman" w:cs="Times New Roman"/>
        </w:rPr>
        <w:t xml:space="preserve"> and Brant seconded the motion. Don, Brant, Sara, Judy</w:t>
      </w:r>
      <w:r>
        <w:rPr>
          <w:rFonts w:ascii="Times New Roman" w:hAnsi="Times New Roman" w:cs="Times New Roman"/>
        </w:rPr>
        <w:t xml:space="preserve">, and Tom each voted </w:t>
      </w:r>
      <w:proofErr w:type="gramStart"/>
      <w:r>
        <w:rPr>
          <w:rFonts w:ascii="Times New Roman" w:hAnsi="Times New Roman" w:cs="Times New Roman"/>
        </w:rPr>
        <w:t>Yes</w:t>
      </w:r>
      <w:proofErr w:type="gramEnd"/>
      <w:r>
        <w:rPr>
          <w:rFonts w:ascii="Times New Roman" w:hAnsi="Times New Roman" w:cs="Times New Roman"/>
        </w:rPr>
        <w:t xml:space="preserve"> and the motion carried unanimously.</w:t>
      </w:r>
    </w:p>
    <w:p w14:paraId="2532782B" w14:textId="77777777" w:rsidR="00785F33" w:rsidRDefault="00785F33">
      <w:pPr>
        <w:pStyle w:val="Standard"/>
        <w:rPr>
          <w:rFonts w:ascii="Times New Roman" w:hAnsi="Times New Roman" w:cs="Times New Roman"/>
          <w:i/>
          <w:iCs/>
        </w:rPr>
      </w:pPr>
    </w:p>
    <w:p w14:paraId="1C38E077" w14:textId="77777777" w:rsidR="00785F33" w:rsidRDefault="00785F33">
      <w:pPr>
        <w:pStyle w:val="Standard"/>
        <w:rPr>
          <w:rFonts w:ascii="Times New Roman" w:hAnsi="Times New Roman" w:cs="Times New Roman"/>
          <w:i/>
          <w:iCs/>
        </w:rPr>
      </w:pPr>
    </w:p>
    <w:p w14:paraId="4D07FCB6" w14:textId="77777777" w:rsidR="00785F33" w:rsidRDefault="00785F33">
      <w:pPr>
        <w:pStyle w:val="Standard"/>
        <w:rPr>
          <w:rFonts w:ascii="Times New Roman" w:hAnsi="Times New Roman" w:cs="Times New Roman"/>
          <w:i/>
          <w:iCs/>
        </w:rPr>
      </w:pPr>
    </w:p>
    <w:p w14:paraId="4676B6E5" w14:textId="77777777" w:rsidR="00785F33" w:rsidRDefault="000A5C9C">
      <w:pPr>
        <w:pStyle w:val="Standard"/>
        <w:rPr>
          <w:rFonts w:ascii="Times New Roman" w:hAnsi="Times New Roman" w:cs="Times New Roman"/>
          <w:i/>
          <w:iCs/>
          <w:u w:val="single"/>
        </w:rPr>
      </w:pPr>
      <w:r>
        <w:rPr>
          <w:rFonts w:ascii="Times New Roman" w:hAnsi="Times New Roman" w:cs="Times New Roman"/>
          <w:i/>
          <w:iCs/>
          <w:u w:val="single"/>
        </w:rPr>
        <w:t>Documents Reviewed (kept in the Planning Board files)</w:t>
      </w:r>
    </w:p>
    <w:p w14:paraId="535354CB" w14:textId="77777777" w:rsidR="00785F33" w:rsidRDefault="00785F33">
      <w:pPr>
        <w:pStyle w:val="Standard"/>
        <w:rPr>
          <w:rFonts w:ascii="Times New Roman" w:hAnsi="Times New Roman" w:cs="Times New Roman"/>
        </w:rPr>
      </w:pPr>
    </w:p>
    <w:p w14:paraId="3EE8D546" w14:textId="77777777" w:rsidR="00785F33" w:rsidRDefault="000A5C9C">
      <w:pPr>
        <w:pStyle w:val="Standard"/>
        <w:rPr>
          <w:rFonts w:ascii="Times New Roman" w:hAnsi="Times New Roman" w:cs="Times New Roman"/>
        </w:rPr>
      </w:pPr>
      <w:r>
        <w:rPr>
          <w:rFonts w:ascii="Times New Roman" w:hAnsi="Times New Roman" w:cs="Times New Roman"/>
        </w:rPr>
        <w:t xml:space="preserve">1. Three proposals for changes to the Zoning Map, the </w:t>
      </w:r>
      <w:r>
        <w:rPr>
          <w:rFonts w:ascii="Times New Roman" w:hAnsi="Times New Roman" w:cs="Times New Roman"/>
        </w:rPr>
        <w:t xml:space="preserve">Solar Electric Generating Facilities bylaw section 171-28.5 H (3), and the </w:t>
      </w:r>
      <w:r>
        <w:rPr>
          <w:rFonts w:ascii="Times New Roman" w:hAnsi="Times New Roman" w:cs="Times New Roman"/>
        </w:rPr>
        <w:t>Aquifer Protection District bylaw section 171-28.4</w:t>
      </w:r>
    </w:p>
    <w:p w14:paraId="054ABCFE" w14:textId="77777777" w:rsidR="00785F33" w:rsidRDefault="00785F33">
      <w:pPr>
        <w:pStyle w:val="Standard"/>
        <w:rPr>
          <w:rFonts w:ascii="Times New Roman" w:hAnsi="Times New Roman" w:cs="Times New Roman"/>
        </w:rPr>
      </w:pPr>
    </w:p>
    <w:p w14:paraId="1F411898" w14:textId="77777777" w:rsidR="00785F33" w:rsidRDefault="00785F33">
      <w:pPr>
        <w:pStyle w:val="Standard"/>
        <w:rPr>
          <w:rFonts w:ascii="Times New Roman" w:hAnsi="Times New Roman" w:cs="Times New Roman"/>
        </w:rPr>
      </w:pPr>
    </w:p>
    <w:p w14:paraId="1F593B2A" w14:textId="77777777" w:rsidR="00785F33" w:rsidRDefault="000A5C9C">
      <w:pPr>
        <w:pStyle w:val="Standard"/>
        <w:rPr>
          <w:rFonts w:ascii="Times New Roman" w:hAnsi="Times New Roman" w:cs="Times New Roman"/>
        </w:rPr>
      </w:pPr>
      <w:r>
        <w:rPr>
          <w:rFonts w:ascii="Times New Roman" w:hAnsi="Times New Roman" w:cs="Times New Roman"/>
        </w:rPr>
        <w:t>Mary McCarthy</w:t>
      </w:r>
    </w:p>
    <w:p w14:paraId="3D3F79B9" w14:textId="77777777" w:rsidR="00785F33" w:rsidRDefault="000A5C9C">
      <w:pPr>
        <w:pStyle w:val="Standard"/>
        <w:rPr>
          <w:rFonts w:ascii="Times New Roman" w:hAnsi="Times New Roman" w:cs="Times New Roman"/>
        </w:rPr>
      </w:pPr>
      <w:r>
        <w:rPr>
          <w:rFonts w:ascii="Times New Roman" w:hAnsi="Times New Roman" w:cs="Times New Roman"/>
        </w:rPr>
        <w:t>Secretary, Planning Board</w:t>
      </w:r>
    </w:p>
    <w:p w14:paraId="472D8247" w14:textId="77777777" w:rsidR="00785F33" w:rsidRDefault="000A5C9C">
      <w:pPr>
        <w:pStyle w:val="Standard"/>
        <w:rPr>
          <w:rFonts w:ascii="Times New Roman" w:hAnsi="Times New Roman" w:cs="Times New Roman"/>
        </w:rPr>
      </w:pPr>
      <w:r>
        <w:rPr>
          <w:rFonts w:ascii="Times New Roman" w:hAnsi="Times New Roman" w:cs="Times New Roman"/>
        </w:rPr>
        <w:t xml:space="preserve">Town of </w:t>
      </w:r>
      <w:proofErr w:type="spellStart"/>
      <w:r>
        <w:rPr>
          <w:rFonts w:ascii="Times New Roman" w:hAnsi="Times New Roman" w:cs="Times New Roman"/>
        </w:rPr>
        <w:t>Whately</w:t>
      </w:r>
      <w:proofErr w:type="spellEnd"/>
      <w:r>
        <w:rPr>
          <w:rFonts w:ascii="Times New Roman" w:hAnsi="Times New Roman" w:cs="Times New Roman"/>
        </w:rPr>
        <w:t>, MA</w:t>
      </w:r>
    </w:p>
    <w:sectPr w:rsidR="00785F33">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19851" w14:textId="77777777" w:rsidR="00000000" w:rsidRDefault="000A5C9C">
      <w:pPr>
        <w:rPr>
          <w:rFonts w:hint="eastAsia"/>
        </w:rPr>
      </w:pPr>
      <w:r>
        <w:separator/>
      </w:r>
    </w:p>
  </w:endnote>
  <w:endnote w:type="continuationSeparator" w:id="0">
    <w:p w14:paraId="1E18EE7C" w14:textId="77777777" w:rsidR="00000000" w:rsidRDefault="000A5C9C">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swiss"/>
    <w:pitch w:val="variable"/>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Symbol">
    <w:panose1 w:val="05050102010706020507"/>
    <w:charset w:val="02"/>
    <w:family w:val="roman"/>
    <w:pitch w:val="variable"/>
    <w:sig w:usb0="00000000" w:usb1="10000000" w:usb2="00000000" w:usb3="00000000" w:csb0="80000000" w:csb1="00000000"/>
  </w:font>
  <w:font w:name="OpenSymbol, 'Arial Unicode MS'">
    <w:charset w:val="00"/>
    <w:family w:val="auto"/>
    <w:pitch w:val="variable"/>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BAFFD" w14:textId="77777777" w:rsidR="00000000" w:rsidRDefault="000A5C9C">
      <w:pPr>
        <w:rPr>
          <w:rFonts w:hint="eastAsia"/>
        </w:rPr>
      </w:pPr>
      <w:r>
        <w:rPr>
          <w:color w:val="000000"/>
        </w:rPr>
        <w:separator/>
      </w:r>
    </w:p>
  </w:footnote>
  <w:footnote w:type="continuationSeparator" w:id="0">
    <w:p w14:paraId="004A243A" w14:textId="77777777" w:rsidR="00000000" w:rsidRDefault="000A5C9C">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CC77BA"/>
    <w:multiLevelType w:val="multilevel"/>
    <w:tmpl w:val="BD3075C2"/>
    <w:styleLink w:val="WW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1" w15:restartNumberingAfterBreak="0">
    <w:nsid w:val="76B3121E"/>
    <w:multiLevelType w:val="multilevel"/>
    <w:tmpl w:val="966E999A"/>
    <w:styleLink w:val="WW8Num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16cid:durableId="388843245">
    <w:abstractNumId w:val="1"/>
  </w:num>
  <w:num w:numId="2" w16cid:durableId="2650449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785F33"/>
    <w:rsid w:val="000A5C9C"/>
    <w:rsid w:val="00785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D19B2"/>
  <w15:docId w15:val="{6F2D2A98-302B-4B27-9563-C9617EB6C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Heading"/>
    <w:uiPriority w:val="9"/>
    <w:semiHidden/>
    <w:unhideWhenUsed/>
    <w:qFormat/>
    <w:pPr>
      <w:spacing w:before="200"/>
      <w:outlineLvl w:val="1"/>
    </w:pPr>
    <w:rPr>
      <w:rFonts w:ascii="Liberation Serif" w:eastAsia="SimSun" w:hAnsi="Liberation Serif"/>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color w:val="00000A"/>
      <w:kern w:val="3"/>
      <w:sz w:val="24"/>
    </w:r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eastAsia="Symbol" w:hAnsi="Symbol" w:cs="OpenSymbol, 'Arial Unicode MS'"/>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DefaultParagraphFont">
    <w:name w:val="WW-Default Paragraph Font"/>
  </w:style>
  <w:style w:type="character" w:customStyle="1" w:styleId="yiv6243998202">
    <w:name w:val="yiv6243998202"/>
    <w:basedOn w:val="WW-DefaultParagraphFont"/>
  </w:style>
  <w:style w:type="character" w:styleId="CommentReference">
    <w:name w:val="annotation reference"/>
    <w:rPr>
      <w:sz w:val="16"/>
      <w:szCs w:val="16"/>
    </w:rPr>
  </w:style>
  <w:style w:type="character" w:customStyle="1" w:styleId="BulletSymbols">
    <w:name w:val="Bullet Symbols"/>
    <w:rPr>
      <w:rFonts w:ascii="OpenSymbol, 'Arial Unicode MS'" w:eastAsia="OpenSymbol, 'Arial Unicode MS'" w:hAnsi="OpenSymbol, 'Arial Unicode MS'" w:cs="OpenSymbol, 'Arial Unicode MS'"/>
    </w:rPr>
  </w:style>
  <w:style w:type="numbering" w:customStyle="1" w:styleId="WW8Num1">
    <w:name w:val="WW8Num1"/>
    <w:basedOn w:val="NoList"/>
    <w:pPr>
      <w:numPr>
        <w:numId w:val="1"/>
      </w:numPr>
    </w:pPr>
  </w:style>
  <w:style w:type="numbering" w:customStyle="1" w:styleId="WWNum1">
    <w:name w:val="WWNum1"/>
    <w:basedOn w:val="NoList"/>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1103</Words>
  <Characters>6291</Characters>
  <Application>Microsoft Office Word</Application>
  <DocSecurity>0</DocSecurity>
  <Lines>52</Lines>
  <Paragraphs>14</Paragraphs>
  <ScaleCrop>false</ScaleCrop>
  <Company/>
  <LinksUpToDate>false</LinksUpToDate>
  <CharactersWithSpaces>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Town Clerk</cp:lastModifiedBy>
  <cp:revision>2</cp:revision>
  <dcterms:created xsi:type="dcterms:W3CDTF">2023-11-29T13:18:00Z</dcterms:created>
  <dcterms:modified xsi:type="dcterms:W3CDTF">2023-11-29T13:18:00Z</dcterms:modified>
</cp:coreProperties>
</file>