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0A03F" w14:textId="07F47701" w:rsidR="00CE0D7A" w:rsidRDefault="00D370FF" w:rsidP="00D370FF">
      <w:pPr>
        <w:spacing w:before="120" w:after="120" w:line="240" w:lineRule="auto"/>
        <w:rPr>
          <w:sz w:val="28"/>
          <w:szCs w:val="28"/>
        </w:rPr>
      </w:pPr>
      <w:r w:rsidRPr="00D370FF">
        <w:rPr>
          <w:sz w:val="28"/>
          <w:szCs w:val="28"/>
        </w:rPr>
        <w:t>Planning Board Proposed Zoning Bylaw Amendments</w:t>
      </w:r>
      <w:r w:rsidR="00ED72E5" w:rsidRPr="00ED72E5">
        <w:rPr>
          <w:sz w:val="28"/>
          <w:szCs w:val="28"/>
        </w:rPr>
        <w:t xml:space="preserve"> </w:t>
      </w:r>
      <w:r w:rsidR="00ED72E5">
        <w:rPr>
          <w:sz w:val="28"/>
          <w:szCs w:val="28"/>
        </w:rPr>
        <w:t>for 2024</w:t>
      </w:r>
      <w:r w:rsidR="00BE1995">
        <w:rPr>
          <w:sz w:val="28"/>
          <w:szCs w:val="28"/>
        </w:rPr>
        <w:t xml:space="preserve"> Annual Town Meeting</w:t>
      </w:r>
    </w:p>
    <w:p w14:paraId="40FDB5AA" w14:textId="0A62C00F" w:rsidR="00D370FF" w:rsidRDefault="00D370FF" w:rsidP="00D370FF">
      <w:pPr>
        <w:spacing w:before="120" w:after="120" w:line="240" w:lineRule="auto"/>
        <w:rPr>
          <w:sz w:val="24"/>
          <w:szCs w:val="24"/>
        </w:rPr>
      </w:pPr>
      <w:r>
        <w:rPr>
          <w:sz w:val="24"/>
          <w:szCs w:val="24"/>
        </w:rPr>
        <w:t xml:space="preserve">The Planning Board is proposing several zoning bylaw </w:t>
      </w:r>
      <w:r w:rsidR="00C62963">
        <w:rPr>
          <w:sz w:val="24"/>
          <w:szCs w:val="24"/>
        </w:rPr>
        <w:t xml:space="preserve">amendments </w:t>
      </w:r>
      <w:r>
        <w:rPr>
          <w:sz w:val="24"/>
          <w:szCs w:val="24"/>
        </w:rPr>
        <w:t>for discussion at a public hearing on Wednesday</w:t>
      </w:r>
      <w:r w:rsidR="00C62963">
        <w:rPr>
          <w:sz w:val="24"/>
          <w:szCs w:val="24"/>
        </w:rPr>
        <w:t>,</w:t>
      </w:r>
      <w:r>
        <w:rPr>
          <w:sz w:val="24"/>
          <w:szCs w:val="24"/>
        </w:rPr>
        <w:t xml:space="preserve"> March 27 at 5:15 pm. The meeting will be in person at the town offices conference room </w:t>
      </w:r>
      <w:r w:rsidR="0067044E">
        <w:rPr>
          <w:sz w:val="24"/>
          <w:szCs w:val="24"/>
        </w:rPr>
        <w:t xml:space="preserve">(4 Sandy Lane) </w:t>
      </w:r>
      <w:r>
        <w:rPr>
          <w:sz w:val="24"/>
          <w:szCs w:val="24"/>
        </w:rPr>
        <w:t xml:space="preserve">and </w:t>
      </w:r>
      <w:r w:rsidR="0006362A">
        <w:rPr>
          <w:sz w:val="24"/>
          <w:szCs w:val="24"/>
        </w:rPr>
        <w:t xml:space="preserve">also </w:t>
      </w:r>
      <w:r>
        <w:rPr>
          <w:sz w:val="24"/>
          <w:szCs w:val="24"/>
        </w:rPr>
        <w:t xml:space="preserve">on Zoom. </w:t>
      </w:r>
      <w:r w:rsidR="00A711AA">
        <w:rPr>
          <w:sz w:val="24"/>
          <w:szCs w:val="24"/>
        </w:rPr>
        <w:t>The amendments are summarized below.</w:t>
      </w:r>
      <w:r w:rsidR="0006362A">
        <w:rPr>
          <w:sz w:val="24"/>
          <w:szCs w:val="24"/>
        </w:rPr>
        <w:t xml:space="preserve"> </w:t>
      </w:r>
      <w:r w:rsidR="002F0571">
        <w:rPr>
          <w:sz w:val="24"/>
          <w:szCs w:val="24"/>
        </w:rPr>
        <w:t xml:space="preserve">The public is encouraged to attend the public hearing to learn more and </w:t>
      </w:r>
      <w:r w:rsidR="00A711AA">
        <w:rPr>
          <w:sz w:val="24"/>
          <w:szCs w:val="24"/>
        </w:rPr>
        <w:t>comment</w:t>
      </w:r>
      <w:r w:rsidR="002F0571">
        <w:rPr>
          <w:sz w:val="24"/>
          <w:szCs w:val="24"/>
        </w:rPr>
        <w:t>.</w:t>
      </w:r>
    </w:p>
    <w:p w14:paraId="58A721C5" w14:textId="7240CB6E" w:rsidR="00D370FF" w:rsidRDefault="00D370FF" w:rsidP="00D370FF">
      <w:pPr>
        <w:pStyle w:val="ListParagraph"/>
        <w:numPr>
          <w:ilvl w:val="0"/>
          <w:numId w:val="1"/>
        </w:numPr>
        <w:spacing w:before="240" w:after="120" w:line="240" w:lineRule="auto"/>
        <w:rPr>
          <w:sz w:val="24"/>
          <w:szCs w:val="24"/>
        </w:rPr>
      </w:pPr>
      <w:r w:rsidRPr="00F8513D">
        <w:rPr>
          <w:sz w:val="24"/>
          <w:szCs w:val="24"/>
          <w:u w:val="single"/>
        </w:rPr>
        <w:t>The addition of</w:t>
      </w:r>
      <w:r w:rsidR="001A20C3" w:rsidRPr="00F8513D">
        <w:rPr>
          <w:sz w:val="24"/>
          <w:szCs w:val="24"/>
          <w:u w:val="single"/>
        </w:rPr>
        <w:t xml:space="preserve"> a</w:t>
      </w:r>
      <w:r w:rsidRPr="00F8513D">
        <w:rPr>
          <w:sz w:val="24"/>
          <w:szCs w:val="24"/>
          <w:u w:val="single"/>
        </w:rPr>
        <w:t xml:space="preserve"> Community Housing Bylaw</w:t>
      </w:r>
      <w:r>
        <w:rPr>
          <w:sz w:val="24"/>
          <w:szCs w:val="24"/>
        </w:rPr>
        <w:t xml:space="preserve"> (</w:t>
      </w:r>
      <w:r w:rsidRPr="00D370FF">
        <w:rPr>
          <w:sz w:val="24"/>
          <w:szCs w:val="24"/>
        </w:rPr>
        <w:t>~ 171-24</w:t>
      </w:r>
      <w:r w:rsidR="001A20C3">
        <w:rPr>
          <w:sz w:val="24"/>
          <w:szCs w:val="24"/>
        </w:rPr>
        <w:t>)</w:t>
      </w:r>
    </w:p>
    <w:p w14:paraId="31A6FAD2" w14:textId="1ED3C774" w:rsidR="001A20C3" w:rsidRDefault="00D370FF" w:rsidP="003A0607">
      <w:pPr>
        <w:spacing w:before="120" w:after="0" w:line="240" w:lineRule="auto"/>
        <w:ind w:left="360"/>
        <w:rPr>
          <w:sz w:val="24"/>
          <w:szCs w:val="24"/>
        </w:rPr>
      </w:pPr>
      <w:r>
        <w:rPr>
          <w:sz w:val="24"/>
          <w:szCs w:val="24"/>
        </w:rPr>
        <w:t xml:space="preserve">State law </w:t>
      </w:r>
      <w:hyperlink r:id="rId5" w:history="1">
        <w:r w:rsidR="00BF344F">
          <w:rPr>
            <w:rStyle w:val="Hyperlink"/>
            <w:sz w:val="24"/>
            <w:szCs w:val="24"/>
          </w:rPr>
          <w:t>C</w:t>
        </w:r>
        <w:r w:rsidR="005D2139" w:rsidRPr="0028251C">
          <w:rPr>
            <w:rStyle w:val="Hyperlink"/>
            <w:sz w:val="24"/>
            <w:szCs w:val="24"/>
          </w:rPr>
          <w:t xml:space="preserve">hapter </w:t>
        </w:r>
        <w:r w:rsidRPr="0028251C">
          <w:rPr>
            <w:rStyle w:val="Hyperlink"/>
            <w:sz w:val="24"/>
            <w:szCs w:val="24"/>
          </w:rPr>
          <w:t>40B</w:t>
        </w:r>
      </w:hyperlink>
      <w:r>
        <w:rPr>
          <w:sz w:val="24"/>
          <w:szCs w:val="24"/>
        </w:rPr>
        <w:t xml:space="preserve"> currently allows developers in communities with less than 10% of their housing stock in affordable units </w:t>
      </w:r>
      <w:r w:rsidR="006E52F9">
        <w:rPr>
          <w:sz w:val="24"/>
          <w:szCs w:val="24"/>
        </w:rPr>
        <w:t xml:space="preserve">listed </w:t>
      </w:r>
      <w:r w:rsidR="00F8513D">
        <w:rPr>
          <w:sz w:val="24"/>
          <w:szCs w:val="24"/>
        </w:rPr>
        <w:t>on</w:t>
      </w:r>
      <w:r>
        <w:rPr>
          <w:sz w:val="24"/>
          <w:szCs w:val="24"/>
        </w:rPr>
        <w:t xml:space="preserve"> the state’s Subsidized Housing Inventory (SHI) to override most local zoning if at least 25% of the </w:t>
      </w:r>
      <w:r w:rsidR="00F13FFC">
        <w:rPr>
          <w:sz w:val="24"/>
          <w:szCs w:val="24"/>
        </w:rPr>
        <w:t xml:space="preserve">proposed </w:t>
      </w:r>
      <w:r>
        <w:rPr>
          <w:sz w:val="24"/>
          <w:szCs w:val="24"/>
        </w:rPr>
        <w:t>units are SHI</w:t>
      </w:r>
      <w:r w:rsidR="00F8513D">
        <w:rPr>
          <w:sz w:val="24"/>
          <w:szCs w:val="24"/>
        </w:rPr>
        <w:t>-</w:t>
      </w:r>
      <w:r>
        <w:rPr>
          <w:sz w:val="24"/>
          <w:szCs w:val="24"/>
        </w:rPr>
        <w:t xml:space="preserve">eligible.  Whately has less than 1% of </w:t>
      </w:r>
      <w:r w:rsidR="00F8513D">
        <w:rPr>
          <w:sz w:val="24"/>
          <w:szCs w:val="24"/>
        </w:rPr>
        <w:t xml:space="preserve">its </w:t>
      </w:r>
      <w:r>
        <w:rPr>
          <w:sz w:val="24"/>
          <w:szCs w:val="24"/>
        </w:rPr>
        <w:t xml:space="preserve">homes </w:t>
      </w:r>
      <w:r w:rsidR="001A20C3">
        <w:rPr>
          <w:sz w:val="24"/>
          <w:szCs w:val="24"/>
        </w:rPr>
        <w:t>on the SHI</w:t>
      </w:r>
      <w:r w:rsidR="00F8513D">
        <w:rPr>
          <w:sz w:val="24"/>
          <w:szCs w:val="24"/>
        </w:rPr>
        <w:t xml:space="preserve">, so 40B </w:t>
      </w:r>
      <w:r w:rsidR="00A32213">
        <w:rPr>
          <w:sz w:val="24"/>
          <w:szCs w:val="24"/>
        </w:rPr>
        <w:t xml:space="preserve">could be </w:t>
      </w:r>
      <w:r w:rsidR="00BE1995">
        <w:rPr>
          <w:sz w:val="24"/>
          <w:szCs w:val="24"/>
        </w:rPr>
        <w:t>us</w:t>
      </w:r>
      <w:r w:rsidR="00A32213">
        <w:rPr>
          <w:sz w:val="24"/>
          <w:szCs w:val="24"/>
        </w:rPr>
        <w:t xml:space="preserve">ed </w:t>
      </w:r>
      <w:r w:rsidR="00F8513D">
        <w:rPr>
          <w:sz w:val="24"/>
          <w:szCs w:val="24"/>
        </w:rPr>
        <w:t>here.</w:t>
      </w:r>
    </w:p>
    <w:p w14:paraId="652F4B91" w14:textId="4A46283C" w:rsidR="004F680A" w:rsidRDefault="001A20C3" w:rsidP="008A28F4">
      <w:pPr>
        <w:spacing w:before="120" w:after="0" w:line="240" w:lineRule="auto"/>
        <w:ind w:left="360"/>
        <w:rPr>
          <w:sz w:val="24"/>
          <w:szCs w:val="24"/>
        </w:rPr>
      </w:pPr>
      <w:r>
        <w:rPr>
          <w:sz w:val="24"/>
          <w:szCs w:val="24"/>
        </w:rPr>
        <w:t>Th</w:t>
      </w:r>
      <w:r w:rsidR="00F8513D">
        <w:rPr>
          <w:sz w:val="24"/>
          <w:szCs w:val="24"/>
        </w:rPr>
        <w:t>e proposed</w:t>
      </w:r>
      <w:r>
        <w:rPr>
          <w:sz w:val="24"/>
          <w:szCs w:val="24"/>
        </w:rPr>
        <w:t xml:space="preserve"> bylaw would allow </w:t>
      </w:r>
      <w:r w:rsidR="00F8513D">
        <w:rPr>
          <w:sz w:val="24"/>
          <w:szCs w:val="24"/>
        </w:rPr>
        <w:t>flexibility</w:t>
      </w:r>
      <w:r>
        <w:rPr>
          <w:sz w:val="24"/>
          <w:szCs w:val="24"/>
        </w:rPr>
        <w:t xml:space="preserve"> </w:t>
      </w:r>
      <w:r w:rsidR="00F13FFC">
        <w:rPr>
          <w:sz w:val="24"/>
          <w:szCs w:val="24"/>
        </w:rPr>
        <w:t xml:space="preserve">like that </w:t>
      </w:r>
      <w:r w:rsidR="00210B3E">
        <w:rPr>
          <w:sz w:val="24"/>
          <w:szCs w:val="24"/>
        </w:rPr>
        <w:t xml:space="preserve">available under </w:t>
      </w:r>
      <w:r w:rsidR="00F13FFC">
        <w:rPr>
          <w:sz w:val="24"/>
          <w:szCs w:val="24"/>
        </w:rPr>
        <w:t xml:space="preserve">40B </w:t>
      </w:r>
      <w:r>
        <w:rPr>
          <w:sz w:val="24"/>
          <w:szCs w:val="24"/>
        </w:rPr>
        <w:t>with regard to certain dimensional and other limits in Whately’s residential zoning</w:t>
      </w:r>
      <w:r w:rsidR="00F8513D">
        <w:rPr>
          <w:sz w:val="24"/>
          <w:szCs w:val="24"/>
        </w:rPr>
        <w:t xml:space="preserve"> </w:t>
      </w:r>
      <w:r>
        <w:rPr>
          <w:sz w:val="24"/>
          <w:szCs w:val="24"/>
        </w:rPr>
        <w:t xml:space="preserve">if a minimum of 25% of </w:t>
      </w:r>
      <w:r w:rsidR="00F13FFC">
        <w:rPr>
          <w:sz w:val="24"/>
          <w:szCs w:val="24"/>
        </w:rPr>
        <w:t xml:space="preserve">the </w:t>
      </w:r>
      <w:r>
        <w:rPr>
          <w:sz w:val="24"/>
          <w:szCs w:val="24"/>
        </w:rPr>
        <w:t>proposed units are SHI-eligible</w:t>
      </w:r>
      <w:r w:rsidR="00F8513D">
        <w:rPr>
          <w:sz w:val="24"/>
          <w:szCs w:val="24"/>
        </w:rPr>
        <w:t>. However, it</w:t>
      </w:r>
      <w:r>
        <w:rPr>
          <w:sz w:val="24"/>
          <w:szCs w:val="24"/>
        </w:rPr>
        <w:t xml:space="preserve"> would </w:t>
      </w:r>
      <w:r w:rsidR="00F8513D">
        <w:rPr>
          <w:sz w:val="24"/>
          <w:szCs w:val="24"/>
        </w:rPr>
        <w:t>also r</w:t>
      </w:r>
      <w:r>
        <w:rPr>
          <w:sz w:val="24"/>
          <w:szCs w:val="24"/>
        </w:rPr>
        <w:t>equire a special permit from the Z</w:t>
      </w:r>
      <w:r w:rsidR="004B6403">
        <w:rPr>
          <w:sz w:val="24"/>
          <w:szCs w:val="24"/>
        </w:rPr>
        <w:t xml:space="preserve">oning </w:t>
      </w:r>
      <w:r>
        <w:rPr>
          <w:sz w:val="24"/>
          <w:szCs w:val="24"/>
        </w:rPr>
        <w:t>B</w:t>
      </w:r>
      <w:r w:rsidR="004B6403">
        <w:rPr>
          <w:sz w:val="24"/>
          <w:szCs w:val="24"/>
        </w:rPr>
        <w:t xml:space="preserve">oard of </w:t>
      </w:r>
      <w:r>
        <w:rPr>
          <w:sz w:val="24"/>
          <w:szCs w:val="24"/>
        </w:rPr>
        <w:t>A</w:t>
      </w:r>
      <w:r w:rsidR="004B6403">
        <w:rPr>
          <w:sz w:val="24"/>
          <w:szCs w:val="24"/>
        </w:rPr>
        <w:t>ppeals (ZBA)</w:t>
      </w:r>
      <w:r>
        <w:rPr>
          <w:sz w:val="24"/>
          <w:szCs w:val="24"/>
        </w:rPr>
        <w:t xml:space="preserve"> </w:t>
      </w:r>
      <w:r w:rsidR="00BE1995">
        <w:rPr>
          <w:sz w:val="24"/>
          <w:szCs w:val="24"/>
        </w:rPr>
        <w:t>and site</w:t>
      </w:r>
      <w:r>
        <w:rPr>
          <w:sz w:val="24"/>
          <w:szCs w:val="24"/>
        </w:rPr>
        <w:t xml:space="preserve"> plan review by the Planning Board, thus ensuring local oversight and protections for the community. </w:t>
      </w:r>
      <w:r w:rsidR="00BE1995">
        <w:rPr>
          <w:sz w:val="24"/>
          <w:szCs w:val="24"/>
        </w:rPr>
        <w:t>W</w:t>
      </w:r>
      <w:r w:rsidR="00ED65BB">
        <w:rPr>
          <w:sz w:val="24"/>
          <w:szCs w:val="24"/>
        </w:rPr>
        <w:t>ere</w:t>
      </w:r>
      <w:r w:rsidR="00BA51EE">
        <w:rPr>
          <w:sz w:val="24"/>
          <w:szCs w:val="24"/>
        </w:rPr>
        <w:t xml:space="preserve"> the town </w:t>
      </w:r>
      <w:r w:rsidR="00EB3A88">
        <w:rPr>
          <w:sz w:val="24"/>
          <w:szCs w:val="24"/>
        </w:rPr>
        <w:t xml:space="preserve">itself </w:t>
      </w:r>
      <w:r w:rsidR="00ED65BB">
        <w:rPr>
          <w:sz w:val="24"/>
          <w:szCs w:val="24"/>
        </w:rPr>
        <w:t xml:space="preserve">to acquire a parcel of land suitable for a </w:t>
      </w:r>
      <w:r w:rsidR="00455C17">
        <w:rPr>
          <w:sz w:val="24"/>
          <w:szCs w:val="24"/>
        </w:rPr>
        <w:t xml:space="preserve">modest </w:t>
      </w:r>
      <w:r w:rsidR="00ED65BB">
        <w:rPr>
          <w:sz w:val="24"/>
          <w:szCs w:val="24"/>
        </w:rPr>
        <w:t xml:space="preserve">housing </w:t>
      </w:r>
      <w:r w:rsidR="00357008">
        <w:rPr>
          <w:sz w:val="24"/>
          <w:szCs w:val="24"/>
        </w:rPr>
        <w:t>project</w:t>
      </w:r>
      <w:r w:rsidR="00ED65BB">
        <w:rPr>
          <w:sz w:val="24"/>
          <w:szCs w:val="24"/>
        </w:rPr>
        <w:t xml:space="preserve">, the proposed </w:t>
      </w:r>
      <w:r w:rsidR="009C2E5F">
        <w:rPr>
          <w:sz w:val="24"/>
          <w:szCs w:val="24"/>
        </w:rPr>
        <w:t xml:space="preserve">bylaw would grant the town the same degree of </w:t>
      </w:r>
      <w:r w:rsidR="00357008">
        <w:rPr>
          <w:sz w:val="24"/>
          <w:szCs w:val="24"/>
        </w:rPr>
        <w:t xml:space="preserve">development </w:t>
      </w:r>
      <w:r w:rsidR="009C2E5F">
        <w:rPr>
          <w:sz w:val="24"/>
          <w:szCs w:val="24"/>
        </w:rPr>
        <w:t>flexibility</w:t>
      </w:r>
      <w:r w:rsidR="00BE1995">
        <w:rPr>
          <w:sz w:val="24"/>
          <w:szCs w:val="24"/>
        </w:rPr>
        <w:t>, also</w:t>
      </w:r>
      <w:r w:rsidR="009C2E5F">
        <w:rPr>
          <w:sz w:val="24"/>
          <w:szCs w:val="24"/>
        </w:rPr>
        <w:t xml:space="preserve"> </w:t>
      </w:r>
      <w:r w:rsidR="00EB3A88">
        <w:rPr>
          <w:sz w:val="24"/>
          <w:szCs w:val="24"/>
        </w:rPr>
        <w:t>with local oversight.</w:t>
      </w:r>
    </w:p>
    <w:p w14:paraId="06363FFE" w14:textId="00164646" w:rsidR="00D370FF" w:rsidRDefault="00F8513D" w:rsidP="003A0607">
      <w:pPr>
        <w:spacing w:before="120" w:after="0" w:line="240" w:lineRule="auto"/>
        <w:ind w:left="360"/>
        <w:rPr>
          <w:sz w:val="24"/>
          <w:szCs w:val="24"/>
        </w:rPr>
      </w:pPr>
      <w:r>
        <w:rPr>
          <w:sz w:val="24"/>
          <w:szCs w:val="24"/>
        </w:rPr>
        <w:t xml:space="preserve">The bylaw </w:t>
      </w:r>
      <w:r w:rsidR="001A20C3">
        <w:rPr>
          <w:sz w:val="24"/>
          <w:szCs w:val="24"/>
        </w:rPr>
        <w:t>does</w:t>
      </w:r>
      <w:r w:rsidR="00357008">
        <w:rPr>
          <w:sz w:val="24"/>
          <w:szCs w:val="24"/>
        </w:rPr>
        <w:t xml:space="preserve"> </w:t>
      </w:r>
      <w:r w:rsidR="001A20C3">
        <w:rPr>
          <w:sz w:val="24"/>
          <w:szCs w:val="24"/>
        </w:rPr>
        <w:t>n</w:t>
      </w:r>
      <w:r w:rsidR="00357008">
        <w:rPr>
          <w:sz w:val="24"/>
          <w:szCs w:val="24"/>
        </w:rPr>
        <w:t>o</w:t>
      </w:r>
      <w:r w:rsidR="001A20C3">
        <w:rPr>
          <w:sz w:val="24"/>
          <w:szCs w:val="24"/>
        </w:rPr>
        <w:t>t grant any new authority to landowners, nor does it remove any.</w:t>
      </w:r>
      <w:r w:rsidR="00844DC4">
        <w:rPr>
          <w:sz w:val="24"/>
          <w:szCs w:val="24"/>
        </w:rPr>
        <w:t xml:space="preserve"> </w:t>
      </w:r>
      <w:r w:rsidR="001A20C3">
        <w:rPr>
          <w:sz w:val="24"/>
          <w:szCs w:val="24"/>
        </w:rPr>
        <w:t>It simply transfers the approval process from the state to the town.</w:t>
      </w:r>
      <w:r>
        <w:rPr>
          <w:sz w:val="24"/>
          <w:szCs w:val="24"/>
        </w:rPr>
        <w:t xml:space="preserve"> It makes the application process less burdensome </w:t>
      </w:r>
      <w:r w:rsidR="00140827">
        <w:rPr>
          <w:sz w:val="24"/>
          <w:szCs w:val="24"/>
        </w:rPr>
        <w:t>while giving</w:t>
      </w:r>
      <w:r>
        <w:rPr>
          <w:sz w:val="24"/>
          <w:szCs w:val="24"/>
        </w:rPr>
        <w:t xml:space="preserve"> the town a </w:t>
      </w:r>
      <w:r w:rsidR="00140827">
        <w:rPr>
          <w:sz w:val="24"/>
          <w:szCs w:val="24"/>
        </w:rPr>
        <w:t>voice</w:t>
      </w:r>
      <w:r>
        <w:rPr>
          <w:sz w:val="24"/>
          <w:szCs w:val="24"/>
        </w:rPr>
        <w:t xml:space="preserve"> in what is or isn’t built.</w:t>
      </w:r>
      <w:r w:rsidR="00A23A99">
        <w:rPr>
          <w:sz w:val="24"/>
          <w:szCs w:val="24"/>
        </w:rPr>
        <w:t xml:space="preserve"> </w:t>
      </w:r>
      <w:r w:rsidR="001767FE">
        <w:rPr>
          <w:sz w:val="24"/>
          <w:szCs w:val="24"/>
        </w:rPr>
        <w:t xml:space="preserve">This </w:t>
      </w:r>
      <w:r w:rsidR="00A23A99">
        <w:rPr>
          <w:sz w:val="24"/>
          <w:szCs w:val="24"/>
        </w:rPr>
        <w:t>help</w:t>
      </w:r>
      <w:r w:rsidR="001767FE">
        <w:rPr>
          <w:sz w:val="24"/>
          <w:szCs w:val="24"/>
        </w:rPr>
        <w:t>s</w:t>
      </w:r>
      <w:r w:rsidR="00A23A99">
        <w:rPr>
          <w:sz w:val="24"/>
          <w:szCs w:val="24"/>
        </w:rPr>
        <w:t xml:space="preserve"> promote the availability of Whately’s workforce housing and housing diversity while ensuring </w:t>
      </w:r>
      <w:r w:rsidR="001767FE">
        <w:rPr>
          <w:sz w:val="24"/>
          <w:szCs w:val="24"/>
        </w:rPr>
        <w:t xml:space="preserve">compatibility </w:t>
      </w:r>
      <w:r w:rsidR="00A23A99">
        <w:rPr>
          <w:sz w:val="24"/>
          <w:szCs w:val="24"/>
        </w:rPr>
        <w:t>with the town’s character.</w:t>
      </w:r>
    </w:p>
    <w:p w14:paraId="7977DA2C" w14:textId="60324C95" w:rsidR="006359AB" w:rsidRDefault="006359AB" w:rsidP="003A0607">
      <w:pPr>
        <w:spacing w:before="120" w:after="0" w:line="240" w:lineRule="auto"/>
        <w:ind w:left="360"/>
        <w:rPr>
          <w:sz w:val="24"/>
          <w:szCs w:val="24"/>
        </w:rPr>
      </w:pPr>
      <w:r>
        <w:rPr>
          <w:sz w:val="24"/>
          <w:szCs w:val="24"/>
        </w:rPr>
        <w:t>The Housing Committee supports this new bylaw.</w:t>
      </w:r>
    </w:p>
    <w:p w14:paraId="5B87FE5B" w14:textId="128B6F46" w:rsidR="001A20C3" w:rsidRDefault="001A20C3" w:rsidP="00F13FFC">
      <w:pPr>
        <w:spacing w:before="120" w:after="0" w:line="240" w:lineRule="auto"/>
        <w:ind w:left="360"/>
        <w:jc w:val="center"/>
        <w:rPr>
          <w:sz w:val="24"/>
          <w:szCs w:val="24"/>
        </w:rPr>
      </w:pPr>
      <w:r>
        <w:rPr>
          <w:sz w:val="24"/>
          <w:szCs w:val="24"/>
        </w:rPr>
        <w:t xml:space="preserve">The text of the bylaw is available </w:t>
      </w:r>
      <w:hyperlink r:id="rId6" w:history="1">
        <w:r w:rsidRPr="007129BB">
          <w:rPr>
            <w:rStyle w:val="Hyperlink"/>
            <w:sz w:val="24"/>
            <w:szCs w:val="24"/>
          </w:rPr>
          <w:t>here</w:t>
        </w:r>
      </w:hyperlink>
      <w:r>
        <w:rPr>
          <w:sz w:val="24"/>
          <w:szCs w:val="24"/>
        </w:rPr>
        <w:t>.</w:t>
      </w:r>
    </w:p>
    <w:p w14:paraId="566A01EA" w14:textId="6F138190" w:rsidR="001A20C3" w:rsidRDefault="00F8513D" w:rsidP="00F8513D">
      <w:pPr>
        <w:spacing w:after="0" w:line="240" w:lineRule="auto"/>
        <w:ind w:left="360"/>
        <w:jc w:val="center"/>
        <w:rPr>
          <w:sz w:val="24"/>
          <w:szCs w:val="24"/>
        </w:rPr>
      </w:pPr>
      <w:r>
        <w:rPr>
          <w:sz w:val="24"/>
          <w:szCs w:val="24"/>
        </w:rPr>
        <w:t xml:space="preserve">Information on community housing </w:t>
      </w:r>
      <w:r w:rsidR="00F13FFC">
        <w:rPr>
          <w:sz w:val="24"/>
          <w:szCs w:val="24"/>
        </w:rPr>
        <w:t xml:space="preserve">income </w:t>
      </w:r>
      <w:r>
        <w:rPr>
          <w:sz w:val="24"/>
          <w:szCs w:val="24"/>
        </w:rPr>
        <w:t>eligibility</w:t>
      </w:r>
      <w:r w:rsidR="00F13FFC">
        <w:rPr>
          <w:sz w:val="24"/>
          <w:szCs w:val="24"/>
        </w:rPr>
        <w:t xml:space="preserve"> and rents</w:t>
      </w:r>
      <w:r>
        <w:rPr>
          <w:sz w:val="24"/>
          <w:szCs w:val="24"/>
        </w:rPr>
        <w:t xml:space="preserve"> is available </w:t>
      </w:r>
      <w:hyperlink r:id="rId7" w:history="1">
        <w:r w:rsidRPr="00B408D6">
          <w:rPr>
            <w:rStyle w:val="Hyperlink"/>
            <w:sz w:val="24"/>
            <w:szCs w:val="24"/>
          </w:rPr>
          <w:t>here</w:t>
        </w:r>
      </w:hyperlink>
      <w:r>
        <w:rPr>
          <w:sz w:val="24"/>
          <w:szCs w:val="24"/>
        </w:rPr>
        <w:t>.</w:t>
      </w:r>
      <w:r w:rsidR="003A0607">
        <w:rPr>
          <w:sz w:val="24"/>
          <w:szCs w:val="24"/>
        </w:rPr>
        <w:t xml:space="preserve"> </w:t>
      </w:r>
    </w:p>
    <w:p w14:paraId="24E8934B" w14:textId="77777777" w:rsidR="003A0607" w:rsidRDefault="003A0607" w:rsidP="00F8513D">
      <w:pPr>
        <w:spacing w:after="0" w:line="240" w:lineRule="auto"/>
        <w:ind w:left="360"/>
        <w:jc w:val="center"/>
        <w:rPr>
          <w:sz w:val="24"/>
          <w:szCs w:val="24"/>
        </w:rPr>
      </w:pPr>
    </w:p>
    <w:p w14:paraId="61F84830" w14:textId="3858465A" w:rsidR="003A0607" w:rsidRDefault="003A0607" w:rsidP="003A0607">
      <w:pPr>
        <w:pStyle w:val="ListParagraph"/>
        <w:numPr>
          <w:ilvl w:val="0"/>
          <w:numId w:val="1"/>
        </w:numPr>
        <w:spacing w:after="0" w:line="240" w:lineRule="auto"/>
        <w:rPr>
          <w:sz w:val="24"/>
          <w:szCs w:val="24"/>
          <w:u w:val="single"/>
        </w:rPr>
      </w:pPr>
      <w:r w:rsidRPr="003A0607">
        <w:rPr>
          <w:sz w:val="24"/>
          <w:szCs w:val="24"/>
          <w:u w:val="single"/>
        </w:rPr>
        <w:t>Deletion of Article VIII, Growth Control</w:t>
      </w:r>
    </w:p>
    <w:p w14:paraId="45CD47E0" w14:textId="4929E359" w:rsidR="00700BE8" w:rsidRDefault="003A0607" w:rsidP="003A0607">
      <w:pPr>
        <w:spacing w:before="120" w:after="0" w:line="240" w:lineRule="auto"/>
        <w:ind w:left="360"/>
        <w:rPr>
          <w:sz w:val="24"/>
          <w:szCs w:val="24"/>
        </w:rPr>
      </w:pPr>
      <w:r w:rsidRPr="003A0607">
        <w:rPr>
          <w:sz w:val="24"/>
          <w:szCs w:val="24"/>
        </w:rPr>
        <w:t>This section, adopted in 1991, imposes limits on the number of new single</w:t>
      </w:r>
      <w:r w:rsidR="006A042D">
        <w:rPr>
          <w:sz w:val="24"/>
          <w:szCs w:val="24"/>
        </w:rPr>
        <w:t>-</w:t>
      </w:r>
      <w:r w:rsidRPr="003A0607">
        <w:rPr>
          <w:sz w:val="24"/>
          <w:szCs w:val="24"/>
        </w:rPr>
        <w:t>family building permits that may be issued in any year</w:t>
      </w:r>
      <w:r w:rsidR="006A042D">
        <w:rPr>
          <w:sz w:val="24"/>
          <w:szCs w:val="24"/>
        </w:rPr>
        <w:t>,</w:t>
      </w:r>
      <w:r w:rsidRPr="003A0607">
        <w:rPr>
          <w:sz w:val="24"/>
          <w:szCs w:val="24"/>
        </w:rPr>
        <w:t xml:space="preserve"> and on the number of units of multi-family units that may be permitted in a year.</w:t>
      </w:r>
      <w:r>
        <w:rPr>
          <w:sz w:val="24"/>
          <w:szCs w:val="24"/>
        </w:rPr>
        <w:t xml:space="preserve"> </w:t>
      </w:r>
      <w:r w:rsidR="00700BE8">
        <w:rPr>
          <w:sz w:val="24"/>
          <w:szCs w:val="24"/>
        </w:rPr>
        <w:t xml:space="preserve">The state Supreme Court has </w:t>
      </w:r>
      <w:r w:rsidR="00A570C0">
        <w:rPr>
          <w:sz w:val="24"/>
          <w:szCs w:val="24"/>
        </w:rPr>
        <w:t xml:space="preserve">since </w:t>
      </w:r>
      <w:r w:rsidR="00700BE8">
        <w:rPr>
          <w:sz w:val="24"/>
          <w:szCs w:val="24"/>
        </w:rPr>
        <w:t xml:space="preserve">ruled that bylaws of this type are unconstitutional unless they are effective only for specific time periods for the purposes of </w:t>
      </w:r>
      <w:r w:rsidR="000F67B5">
        <w:rPr>
          <w:sz w:val="24"/>
          <w:szCs w:val="24"/>
        </w:rPr>
        <w:t xml:space="preserve">either </w:t>
      </w:r>
      <w:r w:rsidR="00700BE8">
        <w:rPr>
          <w:sz w:val="24"/>
          <w:szCs w:val="24"/>
        </w:rPr>
        <w:t xml:space="preserve">planning for the </w:t>
      </w:r>
      <w:r w:rsidR="006D2970">
        <w:rPr>
          <w:sz w:val="24"/>
          <w:szCs w:val="24"/>
        </w:rPr>
        <w:t xml:space="preserve">excessive </w:t>
      </w:r>
      <w:r w:rsidR="00700BE8">
        <w:rPr>
          <w:sz w:val="24"/>
          <w:szCs w:val="24"/>
        </w:rPr>
        <w:t xml:space="preserve">growth or addressing municipal capacity problems. As Whately has just completed both an Open Space plan and a Housing Production Plan and has no major capacity problems like schools or water systems, </w:t>
      </w:r>
      <w:r w:rsidR="006D2970">
        <w:rPr>
          <w:sz w:val="24"/>
          <w:szCs w:val="24"/>
        </w:rPr>
        <w:t xml:space="preserve">the Planning Board believes that </w:t>
      </w:r>
      <w:r w:rsidR="00700BE8">
        <w:rPr>
          <w:sz w:val="24"/>
          <w:szCs w:val="24"/>
        </w:rPr>
        <w:t>imposing a time limit for growth control isn’t defensible.</w:t>
      </w:r>
    </w:p>
    <w:p w14:paraId="50C490D3" w14:textId="152DB242" w:rsidR="006D2970" w:rsidRDefault="000F67B5" w:rsidP="003A0607">
      <w:pPr>
        <w:spacing w:before="120" w:after="0" w:line="240" w:lineRule="auto"/>
        <w:ind w:left="360"/>
        <w:rPr>
          <w:sz w:val="24"/>
          <w:szCs w:val="24"/>
        </w:rPr>
      </w:pPr>
      <w:r>
        <w:rPr>
          <w:sz w:val="24"/>
          <w:szCs w:val="24"/>
        </w:rPr>
        <w:t>Because</w:t>
      </w:r>
      <w:r w:rsidRPr="00700BE8">
        <w:rPr>
          <w:sz w:val="24"/>
          <w:szCs w:val="24"/>
        </w:rPr>
        <w:t xml:space="preserve"> </w:t>
      </w:r>
      <w:r w:rsidR="00700BE8" w:rsidRPr="00700BE8">
        <w:rPr>
          <w:sz w:val="24"/>
          <w:szCs w:val="24"/>
        </w:rPr>
        <w:t xml:space="preserve">Article VIII </w:t>
      </w:r>
      <w:r>
        <w:rPr>
          <w:sz w:val="24"/>
          <w:szCs w:val="24"/>
        </w:rPr>
        <w:t xml:space="preserve">is not </w:t>
      </w:r>
      <w:r w:rsidR="00700BE8" w:rsidRPr="00700BE8">
        <w:rPr>
          <w:sz w:val="24"/>
          <w:szCs w:val="24"/>
        </w:rPr>
        <w:t>enforceable, th</w:t>
      </w:r>
      <w:r w:rsidR="00700BE8">
        <w:rPr>
          <w:sz w:val="24"/>
          <w:szCs w:val="24"/>
        </w:rPr>
        <w:t xml:space="preserve">e Board </w:t>
      </w:r>
      <w:r w:rsidR="006D2970">
        <w:rPr>
          <w:sz w:val="24"/>
          <w:szCs w:val="24"/>
        </w:rPr>
        <w:t>recommends</w:t>
      </w:r>
      <w:r w:rsidR="00700BE8">
        <w:rPr>
          <w:sz w:val="24"/>
          <w:szCs w:val="24"/>
        </w:rPr>
        <w:t xml:space="preserve"> that it be removed.</w:t>
      </w:r>
      <w:r w:rsidR="006D2970">
        <w:rPr>
          <w:sz w:val="24"/>
          <w:szCs w:val="24"/>
        </w:rPr>
        <w:t xml:space="preserve">  The Housing Committee supports this recommendation.</w:t>
      </w:r>
    </w:p>
    <w:p w14:paraId="160A4E36" w14:textId="0B572C23" w:rsidR="00700BE8" w:rsidRDefault="00700BE8" w:rsidP="00700BE8">
      <w:pPr>
        <w:spacing w:before="120" w:after="0" w:line="240" w:lineRule="auto"/>
        <w:ind w:left="360"/>
        <w:jc w:val="center"/>
        <w:rPr>
          <w:sz w:val="24"/>
          <w:szCs w:val="24"/>
        </w:rPr>
      </w:pPr>
      <w:r>
        <w:rPr>
          <w:sz w:val="24"/>
          <w:szCs w:val="24"/>
        </w:rPr>
        <w:lastRenderedPageBreak/>
        <w:t xml:space="preserve">The text of Article VIII is available </w:t>
      </w:r>
      <w:hyperlink r:id="rId8" w:history="1">
        <w:r w:rsidRPr="007129BB">
          <w:rPr>
            <w:rStyle w:val="Hyperlink"/>
            <w:sz w:val="24"/>
            <w:szCs w:val="24"/>
          </w:rPr>
          <w:t>here</w:t>
        </w:r>
      </w:hyperlink>
      <w:r>
        <w:rPr>
          <w:sz w:val="24"/>
          <w:szCs w:val="24"/>
        </w:rPr>
        <w:t>.</w:t>
      </w:r>
    </w:p>
    <w:p w14:paraId="499F7963" w14:textId="12349AF9" w:rsidR="00700BE8" w:rsidRDefault="00700BE8" w:rsidP="00700BE8">
      <w:pPr>
        <w:spacing w:after="0" w:line="240" w:lineRule="auto"/>
        <w:ind w:left="360"/>
        <w:jc w:val="center"/>
        <w:rPr>
          <w:sz w:val="24"/>
          <w:szCs w:val="24"/>
        </w:rPr>
      </w:pPr>
      <w:r>
        <w:rPr>
          <w:sz w:val="24"/>
          <w:szCs w:val="24"/>
        </w:rPr>
        <w:t xml:space="preserve">The text of the court case invalidating it is available </w:t>
      </w:r>
      <w:hyperlink r:id="rId9" w:history="1">
        <w:r w:rsidRPr="007129BB">
          <w:rPr>
            <w:rStyle w:val="Hyperlink"/>
            <w:sz w:val="24"/>
            <w:szCs w:val="24"/>
          </w:rPr>
          <w:t>here</w:t>
        </w:r>
      </w:hyperlink>
      <w:r>
        <w:rPr>
          <w:sz w:val="24"/>
          <w:szCs w:val="24"/>
        </w:rPr>
        <w:t>.</w:t>
      </w:r>
    </w:p>
    <w:p w14:paraId="3724169B" w14:textId="77777777" w:rsidR="00700BE8" w:rsidRDefault="00700BE8" w:rsidP="00700BE8">
      <w:pPr>
        <w:spacing w:after="0" w:line="240" w:lineRule="auto"/>
        <w:ind w:left="360"/>
        <w:rPr>
          <w:sz w:val="24"/>
          <w:szCs w:val="24"/>
        </w:rPr>
      </w:pPr>
    </w:p>
    <w:p w14:paraId="28C22F9F" w14:textId="04D4FE0B" w:rsidR="00700BE8" w:rsidRPr="006359AB" w:rsidRDefault="00700BE8" w:rsidP="00700BE8">
      <w:pPr>
        <w:pStyle w:val="ListParagraph"/>
        <w:numPr>
          <w:ilvl w:val="0"/>
          <w:numId w:val="1"/>
        </w:numPr>
        <w:spacing w:before="120" w:after="0" w:line="240" w:lineRule="auto"/>
        <w:rPr>
          <w:sz w:val="24"/>
          <w:szCs w:val="24"/>
          <w:u w:val="single"/>
        </w:rPr>
      </w:pPr>
      <w:r>
        <w:rPr>
          <w:sz w:val="24"/>
          <w:szCs w:val="24"/>
        </w:rPr>
        <w:t xml:space="preserve"> </w:t>
      </w:r>
      <w:r w:rsidRPr="006359AB">
        <w:rPr>
          <w:sz w:val="24"/>
          <w:szCs w:val="24"/>
          <w:u w:val="single"/>
        </w:rPr>
        <w:t>Amendments to ~ 171-28.4</w:t>
      </w:r>
      <w:r w:rsidR="006359AB" w:rsidRPr="006359AB">
        <w:rPr>
          <w:sz w:val="24"/>
          <w:szCs w:val="24"/>
          <w:u w:val="single"/>
        </w:rPr>
        <w:t xml:space="preserve"> C Aquifer Protection District and a revised Zoning Map reflecting those amendments</w:t>
      </w:r>
    </w:p>
    <w:p w14:paraId="2BCE999D" w14:textId="12831D87" w:rsidR="00F13FFC" w:rsidRDefault="006359AB" w:rsidP="006359AB">
      <w:pPr>
        <w:spacing w:before="120" w:after="0" w:line="240" w:lineRule="auto"/>
        <w:ind w:left="360"/>
        <w:rPr>
          <w:sz w:val="24"/>
          <w:szCs w:val="24"/>
        </w:rPr>
      </w:pPr>
      <w:r>
        <w:rPr>
          <w:sz w:val="24"/>
          <w:szCs w:val="24"/>
        </w:rPr>
        <w:t xml:space="preserve">At last year’s annual town meeting, the town approved changes to the Aquifer Protection District bylaw removing most references to the defunct Whately Water District. </w:t>
      </w:r>
      <w:r w:rsidR="006D2970">
        <w:rPr>
          <w:sz w:val="24"/>
          <w:szCs w:val="24"/>
        </w:rPr>
        <w:t>However,</w:t>
      </w:r>
      <w:r>
        <w:rPr>
          <w:sz w:val="24"/>
          <w:szCs w:val="24"/>
        </w:rPr>
        <w:t xml:space="preserve"> the Planning Board at that time lacked sufficient information to recommend removing the zoning districts protecting the Water District Wells from the map. This information has been obtained and the proposed bylaw change would remove </w:t>
      </w:r>
      <w:r w:rsidR="006D2970">
        <w:rPr>
          <w:sz w:val="24"/>
          <w:szCs w:val="24"/>
        </w:rPr>
        <w:t>reference</w:t>
      </w:r>
      <w:r w:rsidR="00ED39F1">
        <w:rPr>
          <w:sz w:val="24"/>
          <w:szCs w:val="24"/>
        </w:rPr>
        <w:t>s</w:t>
      </w:r>
      <w:r w:rsidR="006D2970">
        <w:rPr>
          <w:sz w:val="24"/>
          <w:szCs w:val="24"/>
        </w:rPr>
        <w:t xml:space="preserve"> to these</w:t>
      </w:r>
      <w:r>
        <w:rPr>
          <w:sz w:val="24"/>
          <w:szCs w:val="24"/>
        </w:rPr>
        <w:t xml:space="preserve"> zones from the </w:t>
      </w:r>
      <w:r w:rsidR="006D2970">
        <w:rPr>
          <w:sz w:val="24"/>
          <w:szCs w:val="24"/>
        </w:rPr>
        <w:t xml:space="preserve">bylaw </w:t>
      </w:r>
      <w:r>
        <w:rPr>
          <w:sz w:val="24"/>
          <w:szCs w:val="24"/>
        </w:rPr>
        <w:t xml:space="preserve">text and </w:t>
      </w:r>
      <w:r w:rsidR="006D2970">
        <w:rPr>
          <w:sz w:val="24"/>
          <w:szCs w:val="24"/>
        </w:rPr>
        <w:t xml:space="preserve">the zones themselves </w:t>
      </w:r>
      <w:r>
        <w:rPr>
          <w:sz w:val="24"/>
          <w:szCs w:val="24"/>
        </w:rPr>
        <w:t xml:space="preserve">from the Whately Zoning Map. </w:t>
      </w:r>
      <w:r w:rsidR="00F13FFC">
        <w:rPr>
          <w:sz w:val="24"/>
          <w:szCs w:val="24"/>
        </w:rPr>
        <w:t xml:space="preserve">Note that </w:t>
      </w:r>
      <w:r w:rsidR="00CA77AE">
        <w:rPr>
          <w:sz w:val="24"/>
          <w:szCs w:val="24"/>
        </w:rPr>
        <w:t xml:space="preserve">a portion </w:t>
      </w:r>
      <w:r w:rsidR="00F13FFC">
        <w:rPr>
          <w:sz w:val="24"/>
          <w:szCs w:val="24"/>
        </w:rPr>
        <w:t>of the Water Department</w:t>
      </w:r>
      <w:r w:rsidR="00093C5D">
        <w:rPr>
          <w:sz w:val="24"/>
          <w:szCs w:val="24"/>
        </w:rPr>
        <w:t>’s</w:t>
      </w:r>
      <w:r w:rsidR="00F13FFC">
        <w:rPr>
          <w:sz w:val="24"/>
          <w:szCs w:val="24"/>
        </w:rPr>
        <w:t xml:space="preserve"> </w:t>
      </w:r>
      <w:r w:rsidR="00093C5D">
        <w:rPr>
          <w:sz w:val="24"/>
          <w:szCs w:val="24"/>
        </w:rPr>
        <w:t xml:space="preserve">aquifer </w:t>
      </w:r>
      <w:r w:rsidR="00F13FFC">
        <w:rPr>
          <w:sz w:val="24"/>
          <w:szCs w:val="24"/>
        </w:rPr>
        <w:t>protection zone</w:t>
      </w:r>
      <w:r w:rsidR="006D2970">
        <w:rPr>
          <w:sz w:val="24"/>
          <w:szCs w:val="24"/>
        </w:rPr>
        <w:t xml:space="preserve"> </w:t>
      </w:r>
      <w:r w:rsidR="00BE1995">
        <w:rPr>
          <w:sz w:val="24"/>
          <w:szCs w:val="24"/>
        </w:rPr>
        <w:t xml:space="preserve">that underlay </w:t>
      </w:r>
      <w:r w:rsidR="006D2970">
        <w:rPr>
          <w:sz w:val="24"/>
          <w:szCs w:val="24"/>
        </w:rPr>
        <w:t>a</w:t>
      </w:r>
      <w:r w:rsidR="00F13FFC">
        <w:rPr>
          <w:sz w:val="24"/>
          <w:szCs w:val="24"/>
        </w:rPr>
        <w:t xml:space="preserve"> portion of the </w:t>
      </w:r>
      <w:proofErr w:type="gramStart"/>
      <w:r w:rsidR="00F13FFC">
        <w:rPr>
          <w:sz w:val="24"/>
          <w:szCs w:val="24"/>
        </w:rPr>
        <w:t>District</w:t>
      </w:r>
      <w:proofErr w:type="gramEnd"/>
      <w:r w:rsidR="00F13FFC">
        <w:rPr>
          <w:sz w:val="24"/>
          <w:szCs w:val="24"/>
        </w:rPr>
        <w:t xml:space="preserve"> zone, is </w:t>
      </w:r>
      <w:r w:rsidR="00BE1995">
        <w:rPr>
          <w:sz w:val="24"/>
          <w:szCs w:val="24"/>
        </w:rPr>
        <w:t xml:space="preserve">restored </w:t>
      </w:r>
      <w:r w:rsidR="00F13FFC">
        <w:rPr>
          <w:sz w:val="24"/>
          <w:szCs w:val="24"/>
        </w:rPr>
        <w:t>by the proposed change.</w:t>
      </w:r>
    </w:p>
    <w:p w14:paraId="31E4CAA6" w14:textId="40088A38" w:rsidR="00F13FFC" w:rsidRDefault="00F13FFC" w:rsidP="006359AB">
      <w:pPr>
        <w:spacing w:before="120" w:after="0" w:line="240" w:lineRule="auto"/>
        <w:ind w:left="360"/>
        <w:rPr>
          <w:sz w:val="24"/>
          <w:szCs w:val="24"/>
        </w:rPr>
      </w:pPr>
      <w:r>
        <w:rPr>
          <w:sz w:val="24"/>
          <w:szCs w:val="24"/>
        </w:rPr>
        <w:t>The Water Commissioners support these changes.</w:t>
      </w:r>
    </w:p>
    <w:p w14:paraId="6B49F8C3" w14:textId="252451EE" w:rsidR="006359AB" w:rsidRDefault="00F13FFC" w:rsidP="00F13FFC">
      <w:pPr>
        <w:spacing w:before="120" w:after="0" w:line="240" w:lineRule="auto"/>
        <w:ind w:left="360"/>
        <w:jc w:val="center"/>
        <w:rPr>
          <w:sz w:val="24"/>
          <w:szCs w:val="24"/>
        </w:rPr>
      </w:pPr>
      <w:r>
        <w:rPr>
          <w:sz w:val="24"/>
          <w:szCs w:val="24"/>
        </w:rPr>
        <w:t xml:space="preserve">The text of the Aquifer Protection District bylaw change is found </w:t>
      </w:r>
      <w:hyperlink r:id="rId10" w:history="1">
        <w:r w:rsidRPr="00BE1F6C">
          <w:rPr>
            <w:rStyle w:val="Hyperlink"/>
            <w:sz w:val="24"/>
            <w:szCs w:val="24"/>
          </w:rPr>
          <w:t>here</w:t>
        </w:r>
      </w:hyperlink>
      <w:r>
        <w:rPr>
          <w:sz w:val="24"/>
          <w:szCs w:val="24"/>
        </w:rPr>
        <w:t>.</w:t>
      </w:r>
    </w:p>
    <w:p w14:paraId="6FC0067C" w14:textId="61E5E3A2" w:rsidR="00F13FFC" w:rsidRDefault="00F13FFC" w:rsidP="00F13FFC">
      <w:pPr>
        <w:spacing w:after="0" w:line="240" w:lineRule="auto"/>
        <w:ind w:left="360"/>
        <w:jc w:val="center"/>
        <w:rPr>
          <w:sz w:val="24"/>
          <w:szCs w:val="24"/>
        </w:rPr>
      </w:pPr>
      <w:r>
        <w:rPr>
          <w:sz w:val="24"/>
          <w:szCs w:val="24"/>
        </w:rPr>
        <w:t xml:space="preserve">The proposed Zoning Bylaw Map is found </w:t>
      </w:r>
      <w:hyperlink r:id="rId11" w:history="1">
        <w:r w:rsidRPr="00BE1F6C">
          <w:rPr>
            <w:rStyle w:val="Hyperlink"/>
            <w:sz w:val="24"/>
            <w:szCs w:val="24"/>
          </w:rPr>
          <w:t>here</w:t>
        </w:r>
      </w:hyperlink>
      <w:r>
        <w:rPr>
          <w:sz w:val="24"/>
          <w:szCs w:val="24"/>
        </w:rPr>
        <w:t>.</w:t>
      </w:r>
    </w:p>
    <w:p w14:paraId="244C3BC2" w14:textId="77777777" w:rsidR="00F13FFC" w:rsidRDefault="00F13FFC" w:rsidP="00F13FFC">
      <w:pPr>
        <w:spacing w:before="120" w:after="0" w:line="240" w:lineRule="auto"/>
        <w:ind w:left="360"/>
        <w:jc w:val="center"/>
        <w:rPr>
          <w:sz w:val="24"/>
          <w:szCs w:val="24"/>
        </w:rPr>
      </w:pPr>
    </w:p>
    <w:p w14:paraId="4C648D59" w14:textId="77777777" w:rsidR="005C4AB7" w:rsidRPr="0047424B" w:rsidRDefault="005C4AB7" w:rsidP="0047424B">
      <w:pPr>
        <w:pStyle w:val="ListParagraph"/>
        <w:numPr>
          <w:ilvl w:val="0"/>
          <w:numId w:val="1"/>
        </w:numPr>
        <w:spacing w:before="120" w:after="120"/>
        <w:rPr>
          <w:rFonts w:ascii="Aptos" w:hAnsi="Aptos"/>
          <w:sz w:val="24"/>
          <w:szCs w:val="24"/>
          <w:u w:val="single"/>
        </w:rPr>
      </w:pPr>
      <w:bookmarkStart w:id="0" w:name="_Toc128475910"/>
      <w:r w:rsidRPr="0047424B">
        <w:rPr>
          <w:rFonts w:ascii="Aptos" w:hAnsi="Aptos"/>
          <w:sz w:val="24"/>
          <w:szCs w:val="24"/>
          <w:u w:val="single"/>
        </w:rPr>
        <w:t xml:space="preserve">Proposed changes to </w:t>
      </w:r>
      <w:r w:rsidRPr="0047424B">
        <w:rPr>
          <w:rFonts w:ascii="Aptos" w:hAnsi="Aptos" w:cstheme="minorHAnsi"/>
          <w:sz w:val="24"/>
          <w:szCs w:val="24"/>
          <w:u w:val="single"/>
        </w:rPr>
        <w:t>˜</w:t>
      </w:r>
      <w:r w:rsidRPr="0047424B">
        <w:rPr>
          <w:rFonts w:ascii="Aptos" w:hAnsi="Aptos"/>
          <w:sz w:val="24"/>
          <w:szCs w:val="24"/>
          <w:u w:val="single"/>
        </w:rPr>
        <w:t>171-10, Table of Dimensional Requirements.</w:t>
      </w:r>
    </w:p>
    <w:p w14:paraId="488F5B75" w14:textId="77777777" w:rsidR="005C4AB7" w:rsidRPr="00AB7408" w:rsidRDefault="005C4AB7" w:rsidP="0047424B">
      <w:pPr>
        <w:spacing w:before="120" w:after="120"/>
        <w:ind w:left="360"/>
        <w:rPr>
          <w:rFonts w:ascii="Aptos" w:hAnsi="Aptos"/>
          <w:sz w:val="24"/>
          <w:szCs w:val="24"/>
        </w:rPr>
      </w:pPr>
      <w:r w:rsidRPr="00AB7408">
        <w:rPr>
          <w:rFonts w:ascii="Aptos" w:hAnsi="Aptos"/>
          <w:sz w:val="24"/>
          <w:szCs w:val="24"/>
        </w:rPr>
        <w:t xml:space="preserve">The Planning Board is proposing to add two footnotes to the Agricultural/Residential section of the Dimensional Requirements table to clarify the treatment of a lot with portions in both Agricultural Residential (Ag/Res) 1 and 2.  When the proposed use lies in Ag/Res 2 and the frontage is in Ag/Res 1, the frontage requirements of Ag/Res 1 apply and the area in Ag/Res 1 may count towards the minimum square footage required for Ag/Res 2.  </w:t>
      </w:r>
    </w:p>
    <w:p w14:paraId="3EB48653" w14:textId="77777777" w:rsidR="005C4AB7" w:rsidRPr="00AB7408" w:rsidRDefault="005C4AB7" w:rsidP="0047424B">
      <w:pPr>
        <w:spacing w:before="120" w:after="120"/>
        <w:ind w:left="360"/>
        <w:rPr>
          <w:rFonts w:ascii="Aptos" w:hAnsi="Aptos"/>
          <w:sz w:val="24"/>
          <w:szCs w:val="24"/>
        </w:rPr>
      </w:pPr>
      <w:r w:rsidRPr="00AB7408">
        <w:rPr>
          <w:rFonts w:ascii="Aptos" w:hAnsi="Aptos"/>
          <w:sz w:val="24"/>
          <w:szCs w:val="24"/>
        </w:rPr>
        <w:t>The Board believes this was the original intent of the Planning Board when the two districts were created in 2010.</w:t>
      </w:r>
    </w:p>
    <w:p w14:paraId="2E91EA6E" w14:textId="77777777" w:rsidR="005C4AB7" w:rsidRPr="00CE1C83" w:rsidRDefault="005C4AB7" w:rsidP="005C4AB7">
      <w:pPr>
        <w:jc w:val="both"/>
        <w:rPr>
          <w:rFonts w:ascii="Book Antiqua" w:hAnsi="Book Antiqua"/>
          <w:b/>
        </w:rPr>
      </w:pPr>
    </w:p>
    <w:p w14:paraId="2EDB545B" w14:textId="77777777" w:rsidR="005C4AB7" w:rsidRPr="00AF5204" w:rsidRDefault="005C4AB7" w:rsidP="005C4AB7">
      <w:pPr>
        <w:pBdr>
          <w:top w:val="single" w:sz="4" w:space="1" w:color="auto"/>
          <w:left w:val="single" w:sz="4" w:space="4" w:color="auto"/>
          <w:bottom w:val="single" w:sz="4" w:space="1" w:color="auto"/>
          <w:right w:val="single" w:sz="4" w:space="4" w:color="auto"/>
        </w:pBdr>
        <w:jc w:val="center"/>
        <w:rPr>
          <w:rFonts w:ascii="Book Antiqua" w:hAnsi="Book Antiqua"/>
          <w:b/>
        </w:rPr>
      </w:pPr>
      <w:r w:rsidRPr="00CE1C83">
        <w:rPr>
          <w:rFonts w:ascii="Book Antiqua" w:hAnsi="Book Antiqua"/>
          <w:b/>
        </w:rPr>
        <w:t xml:space="preserve">NOTE: Text in </w:t>
      </w:r>
      <w:r w:rsidRPr="00CE1C83">
        <w:rPr>
          <w:rFonts w:ascii="Book Antiqua" w:hAnsi="Book Antiqua"/>
          <w:bCs/>
          <w:i/>
          <w:iCs/>
          <w:u w:val="single"/>
        </w:rPr>
        <w:t>italics underlined</w:t>
      </w:r>
      <w:r w:rsidRPr="00CE1C83">
        <w:rPr>
          <w:rFonts w:ascii="Book Antiqua" w:hAnsi="Book Antiqua"/>
          <w:b/>
        </w:rPr>
        <w:t xml:space="preserve"> font is proposed as an addition to the Zoning Bylaw</w:t>
      </w:r>
    </w:p>
    <w:p w14:paraId="2F3FEB18" w14:textId="77777777" w:rsidR="005C4AB7" w:rsidRPr="005C4AB7" w:rsidRDefault="005C4AB7" w:rsidP="005C4AB7">
      <w:pPr>
        <w:rPr>
          <w:rFonts w:cstheme="minorHAnsi"/>
        </w:rPr>
      </w:pPr>
    </w:p>
    <w:p w14:paraId="422ACEDC" w14:textId="77777777" w:rsidR="005C4AB7" w:rsidRPr="005C4AB7" w:rsidRDefault="005C4AB7" w:rsidP="005C4AB7">
      <w:pPr>
        <w:pStyle w:val="Heading3"/>
        <w:rPr>
          <w:rFonts w:asciiTheme="minorHAnsi" w:hAnsiTheme="minorHAnsi" w:cstheme="minorHAnsi"/>
          <w:sz w:val="24"/>
          <w:szCs w:val="24"/>
        </w:rPr>
      </w:pPr>
      <w:r w:rsidRPr="005C4AB7">
        <w:rPr>
          <w:rFonts w:asciiTheme="minorHAnsi" w:hAnsiTheme="minorHAnsi" w:cstheme="minorHAnsi"/>
          <w:sz w:val="24"/>
          <w:szCs w:val="24"/>
        </w:rPr>
        <w:t>~ 171-10. Table of Dimensional Requirements.</w:t>
      </w:r>
      <w:bookmarkEnd w:id="0"/>
    </w:p>
    <w:p w14:paraId="7F4EB146" w14:textId="77777777" w:rsidR="005C4AB7" w:rsidRDefault="005C4AB7" w:rsidP="005C4AB7">
      <w:pPr>
        <w:ind w:right="720"/>
        <w:jc w:val="both"/>
        <w:rPr>
          <w:sz w:val="24"/>
        </w:rPr>
      </w:pPr>
    </w:p>
    <w:p w14:paraId="08F3C517" w14:textId="33214259" w:rsidR="005C4AB7" w:rsidRDefault="005C4AB7" w:rsidP="005C4AB7">
      <w:pPr>
        <w:pStyle w:val="BodyText"/>
        <w:ind w:right="720"/>
        <w:rPr>
          <w:rFonts w:ascii="Times New Roman" w:hAnsi="Times New Roman"/>
        </w:rPr>
      </w:pPr>
      <w:r>
        <w:rPr>
          <w:rFonts w:ascii="Times New Roman" w:hAnsi="Times New Roman"/>
        </w:rPr>
        <w:t>A.</w:t>
      </w:r>
      <w:r>
        <w:rPr>
          <w:rFonts w:ascii="Times New Roman" w:hAnsi="Times New Roman"/>
        </w:rPr>
        <w:tab/>
      </w:r>
      <w:r w:rsidRPr="005C4AB7">
        <w:rPr>
          <w:rFonts w:asciiTheme="minorHAnsi" w:hAnsiTheme="minorHAnsi" w:cstheme="minorHAnsi"/>
        </w:rPr>
        <w:t>The Table of Dimensional Requirements shall be as follows:</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7"/>
        <w:gridCol w:w="1777"/>
        <w:gridCol w:w="1390"/>
        <w:gridCol w:w="960"/>
        <w:gridCol w:w="1175"/>
        <w:gridCol w:w="1387"/>
      </w:tblGrid>
      <w:tr w:rsidR="005C4AB7" w14:paraId="347B55FA" w14:textId="77777777" w:rsidTr="005C4AB7">
        <w:tc>
          <w:tcPr>
            <w:tcW w:w="3017" w:type="dxa"/>
          </w:tcPr>
          <w:p w14:paraId="0ADCC42C" w14:textId="77777777" w:rsidR="005C4AB7" w:rsidRDefault="005C4AB7" w:rsidP="00BE4AA4">
            <w:pPr>
              <w:tabs>
                <w:tab w:val="left" w:pos="7200"/>
                <w:tab w:val="left" w:pos="8640"/>
                <w:tab w:val="left" w:pos="9900"/>
              </w:tabs>
              <w:ind w:right="90"/>
              <w:jc w:val="both"/>
              <w:rPr>
                <w:sz w:val="24"/>
              </w:rPr>
            </w:pPr>
          </w:p>
        </w:tc>
        <w:tc>
          <w:tcPr>
            <w:tcW w:w="1777" w:type="dxa"/>
          </w:tcPr>
          <w:p w14:paraId="525E8408" w14:textId="77777777" w:rsidR="005C4AB7" w:rsidRDefault="005C4AB7" w:rsidP="005C4AB7">
            <w:pPr>
              <w:tabs>
                <w:tab w:val="left" w:pos="7200"/>
                <w:tab w:val="left" w:pos="8640"/>
                <w:tab w:val="left" w:pos="9900"/>
              </w:tabs>
              <w:spacing w:after="0" w:line="240" w:lineRule="auto"/>
              <w:ind w:right="90"/>
              <w:jc w:val="center"/>
            </w:pPr>
            <w:r>
              <w:t>Minimum Lot Area</w:t>
            </w:r>
          </w:p>
          <w:p w14:paraId="0EFBFBA7" w14:textId="77777777" w:rsidR="005C4AB7" w:rsidRDefault="005C4AB7" w:rsidP="005C4AB7">
            <w:pPr>
              <w:tabs>
                <w:tab w:val="left" w:pos="7200"/>
                <w:tab w:val="left" w:pos="8640"/>
                <w:tab w:val="left" w:pos="9900"/>
              </w:tabs>
              <w:spacing w:after="0" w:line="240" w:lineRule="auto"/>
              <w:ind w:right="90"/>
              <w:jc w:val="center"/>
            </w:pPr>
            <w:r>
              <w:t>(square feet)</w:t>
            </w:r>
          </w:p>
        </w:tc>
        <w:tc>
          <w:tcPr>
            <w:tcW w:w="1390" w:type="dxa"/>
          </w:tcPr>
          <w:p w14:paraId="73F1F9DA" w14:textId="77777777" w:rsidR="005C4AB7" w:rsidRDefault="005C4AB7" w:rsidP="005C4AB7">
            <w:pPr>
              <w:tabs>
                <w:tab w:val="left" w:pos="7200"/>
                <w:tab w:val="left" w:pos="8640"/>
                <w:tab w:val="left" w:pos="9900"/>
              </w:tabs>
              <w:spacing w:after="0" w:line="240" w:lineRule="auto"/>
              <w:ind w:right="90"/>
              <w:jc w:val="center"/>
            </w:pPr>
            <w:r>
              <w:t xml:space="preserve">Minimum Frontage </w:t>
            </w:r>
          </w:p>
          <w:p w14:paraId="250B0547" w14:textId="77777777" w:rsidR="005C4AB7" w:rsidRDefault="005C4AB7" w:rsidP="005C4AB7">
            <w:pPr>
              <w:tabs>
                <w:tab w:val="left" w:pos="7200"/>
                <w:tab w:val="left" w:pos="8640"/>
                <w:tab w:val="left" w:pos="9900"/>
              </w:tabs>
              <w:spacing w:after="0" w:line="240" w:lineRule="auto"/>
              <w:ind w:right="90"/>
              <w:jc w:val="center"/>
            </w:pPr>
            <w:r>
              <w:t>(feet)</w:t>
            </w:r>
          </w:p>
        </w:tc>
        <w:tc>
          <w:tcPr>
            <w:tcW w:w="960" w:type="dxa"/>
          </w:tcPr>
          <w:p w14:paraId="32D6299E" w14:textId="77777777" w:rsidR="005C4AB7" w:rsidRDefault="005C4AB7" w:rsidP="005C4AB7">
            <w:pPr>
              <w:tabs>
                <w:tab w:val="left" w:pos="7200"/>
                <w:tab w:val="left" w:pos="8640"/>
                <w:tab w:val="left" w:pos="9900"/>
              </w:tabs>
              <w:spacing w:after="0" w:line="240" w:lineRule="auto"/>
              <w:ind w:right="90"/>
              <w:jc w:val="center"/>
            </w:pPr>
            <w:r>
              <w:t>Front yard</w:t>
            </w:r>
          </w:p>
          <w:p w14:paraId="5D076E69" w14:textId="77777777" w:rsidR="005C4AB7" w:rsidRDefault="005C4AB7" w:rsidP="005C4AB7">
            <w:pPr>
              <w:tabs>
                <w:tab w:val="left" w:pos="7200"/>
                <w:tab w:val="left" w:pos="8640"/>
                <w:tab w:val="left" w:pos="9900"/>
              </w:tabs>
              <w:spacing w:after="0" w:line="240" w:lineRule="auto"/>
              <w:ind w:right="90"/>
              <w:jc w:val="center"/>
            </w:pPr>
            <w:r>
              <w:t>(feet)</w:t>
            </w:r>
          </w:p>
        </w:tc>
        <w:tc>
          <w:tcPr>
            <w:tcW w:w="1175" w:type="dxa"/>
          </w:tcPr>
          <w:p w14:paraId="01238E16" w14:textId="77777777" w:rsidR="005C4AB7" w:rsidRDefault="005C4AB7" w:rsidP="005C4AB7">
            <w:pPr>
              <w:tabs>
                <w:tab w:val="left" w:pos="7200"/>
                <w:tab w:val="left" w:pos="8640"/>
                <w:tab w:val="left" w:pos="9900"/>
              </w:tabs>
              <w:spacing w:after="0" w:line="240" w:lineRule="auto"/>
              <w:ind w:right="90"/>
              <w:jc w:val="center"/>
            </w:pPr>
            <w:r>
              <w:t>Rear/Side Yard *</w:t>
            </w:r>
          </w:p>
          <w:p w14:paraId="4C0E9099" w14:textId="77777777" w:rsidR="005C4AB7" w:rsidRDefault="005C4AB7" w:rsidP="005C4AB7">
            <w:pPr>
              <w:tabs>
                <w:tab w:val="left" w:pos="7200"/>
                <w:tab w:val="left" w:pos="8640"/>
                <w:tab w:val="left" w:pos="9900"/>
              </w:tabs>
              <w:spacing w:after="0" w:line="240" w:lineRule="auto"/>
              <w:ind w:right="90"/>
              <w:jc w:val="center"/>
            </w:pPr>
            <w:r>
              <w:t>(feet)</w:t>
            </w:r>
          </w:p>
        </w:tc>
        <w:tc>
          <w:tcPr>
            <w:tcW w:w="1387" w:type="dxa"/>
          </w:tcPr>
          <w:p w14:paraId="65CE16AC" w14:textId="77777777" w:rsidR="005C4AB7" w:rsidRDefault="005C4AB7" w:rsidP="005C4AB7">
            <w:pPr>
              <w:tabs>
                <w:tab w:val="left" w:pos="7200"/>
                <w:tab w:val="left" w:pos="8640"/>
                <w:tab w:val="left" w:pos="9900"/>
              </w:tabs>
              <w:spacing w:after="0" w:line="240" w:lineRule="auto"/>
              <w:ind w:right="-108"/>
              <w:jc w:val="center"/>
            </w:pPr>
            <w:r>
              <w:t>Maximum Lot Coverage</w:t>
            </w:r>
          </w:p>
          <w:p w14:paraId="2E48A8AA" w14:textId="77777777" w:rsidR="005C4AB7" w:rsidRDefault="005C4AB7" w:rsidP="005C4AB7">
            <w:pPr>
              <w:tabs>
                <w:tab w:val="left" w:pos="7200"/>
                <w:tab w:val="left" w:pos="8640"/>
                <w:tab w:val="left" w:pos="9900"/>
              </w:tabs>
              <w:spacing w:after="0" w:line="240" w:lineRule="auto"/>
              <w:ind w:right="-108"/>
              <w:jc w:val="center"/>
            </w:pPr>
            <w:r>
              <w:t>(percent)</w:t>
            </w:r>
          </w:p>
        </w:tc>
      </w:tr>
      <w:tr w:rsidR="005C4AB7" w14:paraId="7309C13E" w14:textId="77777777" w:rsidTr="005C4AB7">
        <w:tc>
          <w:tcPr>
            <w:tcW w:w="3017" w:type="dxa"/>
          </w:tcPr>
          <w:p w14:paraId="7A9E37F3" w14:textId="77777777" w:rsidR="005C4AB7" w:rsidRDefault="005C4AB7" w:rsidP="005C4AB7">
            <w:pPr>
              <w:tabs>
                <w:tab w:val="left" w:pos="7200"/>
                <w:tab w:val="left" w:pos="8640"/>
                <w:tab w:val="left" w:pos="9900"/>
              </w:tabs>
              <w:spacing w:after="0" w:line="240" w:lineRule="auto"/>
              <w:ind w:right="90"/>
              <w:rPr>
                <w:b/>
                <w:bCs/>
              </w:rPr>
            </w:pPr>
            <w:r>
              <w:rPr>
                <w:b/>
                <w:bCs/>
              </w:rPr>
              <w:t>Agricultural/Residential District 1:</w:t>
            </w:r>
          </w:p>
        </w:tc>
        <w:tc>
          <w:tcPr>
            <w:tcW w:w="1777" w:type="dxa"/>
          </w:tcPr>
          <w:p w14:paraId="22D56735" w14:textId="77777777" w:rsidR="005C4AB7" w:rsidRDefault="005C4AB7" w:rsidP="005C4AB7">
            <w:pPr>
              <w:tabs>
                <w:tab w:val="left" w:pos="7200"/>
                <w:tab w:val="left" w:pos="8640"/>
                <w:tab w:val="left" w:pos="9900"/>
              </w:tabs>
              <w:spacing w:after="0" w:line="240" w:lineRule="auto"/>
              <w:ind w:right="90"/>
              <w:jc w:val="both"/>
              <w:rPr>
                <w:sz w:val="24"/>
              </w:rPr>
            </w:pPr>
          </w:p>
        </w:tc>
        <w:tc>
          <w:tcPr>
            <w:tcW w:w="1390" w:type="dxa"/>
          </w:tcPr>
          <w:p w14:paraId="6FE50E87" w14:textId="77777777" w:rsidR="005C4AB7" w:rsidRDefault="005C4AB7" w:rsidP="005C4AB7">
            <w:pPr>
              <w:tabs>
                <w:tab w:val="left" w:pos="7200"/>
                <w:tab w:val="left" w:pos="8640"/>
                <w:tab w:val="left" w:pos="9900"/>
              </w:tabs>
              <w:spacing w:after="0" w:line="240" w:lineRule="auto"/>
              <w:ind w:right="90"/>
              <w:jc w:val="both"/>
              <w:rPr>
                <w:sz w:val="24"/>
              </w:rPr>
            </w:pPr>
          </w:p>
        </w:tc>
        <w:tc>
          <w:tcPr>
            <w:tcW w:w="960" w:type="dxa"/>
          </w:tcPr>
          <w:p w14:paraId="416B4CAD" w14:textId="77777777" w:rsidR="005C4AB7" w:rsidRDefault="005C4AB7" w:rsidP="005C4AB7">
            <w:pPr>
              <w:tabs>
                <w:tab w:val="left" w:pos="7200"/>
                <w:tab w:val="left" w:pos="8640"/>
                <w:tab w:val="left" w:pos="9900"/>
              </w:tabs>
              <w:spacing w:after="0" w:line="240" w:lineRule="auto"/>
              <w:ind w:right="90"/>
              <w:jc w:val="both"/>
              <w:rPr>
                <w:sz w:val="24"/>
              </w:rPr>
            </w:pPr>
          </w:p>
        </w:tc>
        <w:tc>
          <w:tcPr>
            <w:tcW w:w="1175" w:type="dxa"/>
          </w:tcPr>
          <w:p w14:paraId="4C695799" w14:textId="77777777" w:rsidR="005C4AB7" w:rsidRDefault="005C4AB7" w:rsidP="005C4AB7">
            <w:pPr>
              <w:tabs>
                <w:tab w:val="left" w:pos="7200"/>
                <w:tab w:val="left" w:pos="8640"/>
                <w:tab w:val="left" w:pos="9900"/>
              </w:tabs>
              <w:spacing w:after="0" w:line="240" w:lineRule="auto"/>
              <w:ind w:right="90"/>
              <w:jc w:val="both"/>
              <w:rPr>
                <w:sz w:val="24"/>
              </w:rPr>
            </w:pPr>
          </w:p>
        </w:tc>
        <w:tc>
          <w:tcPr>
            <w:tcW w:w="1387" w:type="dxa"/>
          </w:tcPr>
          <w:p w14:paraId="00525EC1" w14:textId="77777777" w:rsidR="005C4AB7" w:rsidRDefault="005C4AB7" w:rsidP="005C4AB7">
            <w:pPr>
              <w:tabs>
                <w:tab w:val="left" w:pos="7200"/>
                <w:tab w:val="left" w:pos="8640"/>
                <w:tab w:val="left" w:pos="9900"/>
              </w:tabs>
              <w:spacing w:after="0" w:line="240" w:lineRule="auto"/>
              <w:ind w:right="90"/>
              <w:jc w:val="both"/>
              <w:rPr>
                <w:sz w:val="24"/>
              </w:rPr>
            </w:pPr>
          </w:p>
        </w:tc>
      </w:tr>
      <w:tr w:rsidR="005C4AB7" w14:paraId="135BFC4B" w14:textId="77777777" w:rsidTr="005C4AB7">
        <w:tc>
          <w:tcPr>
            <w:tcW w:w="3017" w:type="dxa"/>
          </w:tcPr>
          <w:p w14:paraId="58474B07" w14:textId="77777777" w:rsidR="005C4AB7" w:rsidRDefault="005C4AB7" w:rsidP="005C4AB7">
            <w:pPr>
              <w:tabs>
                <w:tab w:val="left" w:pos="187"/>
                <w:tab w:val="left" w:pos="7200"/>
                <w:tab w:val="left" w:pos="8640"/>
                <w:tab w:val="left" w:pos="9900"/>
              </w:tabs>
              <w:spacing w:after="0" w:line="240" w:lineRule="auto"/>
              <w:ind w:right="90"/>
            </w:pPr>
            <w:r>
              <w:t>Lots with Public Water</w:t>
            </w:r>
          </w:p>
        </w:tc>
        <w:tc>
          <w:tcPr>
            <w:tcW w:w="1777" w:type="dxa"/>
          </w:tcPr>
          <w:p w14:paraId="42163C29" w14:textId="77777777" w:rsidR="005C4AB7" w:rsidRDefault="005C4AB7" w:rsidP="005C4AB7">
            <w:pPr>
              <w:tabs>
                <w:tab w:val="left" w:pos="7200"/>
                <w:tab w:val="left" w:pos="8640"/>
                <w:tab w:val="left" w:pos="9900"/>
              </w:tabs>
              <w:spacing w:after="0" w:line="240" w:lineRule="auto"/>
              <w:ind w:right="90"/>
              <w:jc w:val="right"/>
              <w:rPr>
                <w:iCs/>
                <w:sz w:val="24"/>
              </w:rPr>
            </w:pPr>
            <w:r>
              <w:rPr>
                <w:iCs/>
                <w:sz w:val="24"/>
              </w:rPr>
              <w:t>40,000</w:t>
            </w:r>
          </w:p>
        </w:tc>
        <w:tc>
          <w:tcPr>
            <w:tcW w:w="1390" w:type="dxa"/>
          </w:tcPr>
          <w:p w14:paraId="6A0ECAF5" w14:textId="77777777" w:rsidR="005C4AB7" w:rsidRDefault="005C4AB7" w:rsidP="005C4AB7">
            <w:pPr>
              <w:tabs>
                <w:tab w:val="left" w:pos="7200"/>
                <w:tab w:val="left" w:pos="8640"/>
                <w:tab w:val="left" w:pos="9900"/>
              </w:tabs>
              <w:spacing w:after="0" w:line="240" w:lineRule="auto"/>
              <w:ind w:right="90"/>
              <w:jc w:val="right"/>
              <w:rPr>
                <w:iCs/>
                <w:sz w:val="24"/>
              </w:rPr>
            </w:pPr>
            <w:r>
              <w:rPr>
                <w:iCs/>
                <w:sz w:val="24"/>
              </w:rPr>
              <w:t>175</w:t>
            </w:r>
          </w:p>
        </w:tc>
        <w:tc>
          <w:tcPr>
            <w:tcW w:w="960" w:type="dxa"/>
          </w:tcPr>
          <w:p w14:paraId="548CFF94" w14:textId="77777777" w:rsidR="005C4AB7" w:rsidRDefault="005C4AB7" w:rsidP="005C4AB7">
            <w:pPr>
              <w:tabs>
                <w:tab w:val="left" w:pos="7200"/>
                <w:tab w:val="left" w:pos="8640"/>
                <w:tab w:val="left" w:pos="9900"/>
              </w:tabs>
              <w:spacing w:after="0" w:line="240" w:lineRule="auto"/>
              <w:ind w:right="90"/>
              <w:jc w:val="center"/>
              <w:rPr>
                <w:iCs/>
                <w:sz w:val="24"/>
              </w:rPr>
            </w:pPr>
            <w:r>
              <w:rPr>
                <w:iCs/>
                <w:sz w:val="24"/>
              </w:rPr>
              <w:t>50</w:t>
            </w:r>
          </w:p>
        </w:tc>
        <w:tc>
          <w:tcPr>
            <w:tcW w:w="1175" w:type="dxa"/>
          </w:tcPr>
          <w:p w14:paraId="4035C428" w14:textId="77777777" w:rsidR="005C4AB7" w:rsidRDefault="005C4AB7" w:rsidP="005C4AB7">
            <w:pPr>
              <w:tabs>
                <w:tab w:val="left" w:pos="7200"/>
                <w:tab w:val="left" w:pos="8640"/>
                <w:tab w:val="left" w:pos="9900"/>
              </w:tabs>
              <w:spacing w:after="0" w:line="240" w:lineRule="auto"/>
              <w:ind w:right="90"/>
              <w:jc w:val="center"/>
              <w:rPr>
                <w:iCs/>
                <w:sz w:val="24"/>
              </w:rPr>
            </w:pPr>
            <w:r>
              <w:rPr>
                <w:iCs/>
                <w:sz w:val="24"/>
              </w:rPr>
              <w:t>20</w:t>
            </w:r>
          </w:p>
        </w:tc>
        <w:tc>
          <w:tcPr>
            <w:tcW w:w="1387" w:type="dxa"/>
          </w:tcPr>
          <w:p w14:paraId="69B301E1" w14:textId="77777777" w:rsidR="005C4AB7" w:rsidRDefault="005C4AB7" w:rsidP="005C4AB7">
            <w:pPr>
              <w:tabs>
                <w:tab w:val="left" w:pos="7200"/>
                <w:tab w:val="left" w:pos="8640"/>
                <w:tab w:val="left" w:pos="9900"/>
              </w:tabs>
              <w:spacing w:after="0" w:line="240" w:lineRule="auto"/>
              <w:ind w:right="90"/>
              <w:jc w:val="center"/>
              <w:rPr>
                <w:sz w:val="24"/>
              </w:rPr>
            </w:pPr>
            <w:r>
              <w:rPr>
                <w:sz w:val="24"/>
              </w:rPr>
              <w:t>30</w:t>
            </w:r>
          </w:p>
        </w:tc>
      </w:tr>
      <w:tr w:rsidR="005C4AB7" w14:paraId="51DBDC41" w14:textId="77777777" w:rsidTr="005C4AB7">
        <w:tc>
          <w:tcPr>
            <w:tcW w:w="3017" w:type="dxa"/>
          </w:tcPr>
          <w:p w14:paraId="4AEA7DC5" w14:textId="77777777" w:rsidR="005C4AB7" w:rsidRDefault="005C4AB7" w:rsidP="005C4AB7">
            <w:pPr>
              <w:tabs>
                <w:tab w:val="left" w:pos="187"/>
                <w:tab w:val="left" w:pos="7200"/>
                <w:tab w:val="left" w:pos="8640"/>
                <w:tab w:val="left" w:pos="9900"/>
              </w:tabs>
              <w:spacing w:after="0" w:line="240" w:lineRule="auto"/>
              <w:ind w:right="90"/>
            </w:pPr>
            <w:r>
              <w:lastRenderedPageBreak/>
              <w:t xml:space="preserve">Lots without Public Water </w:t>
            </w:r>
          </w:p>
        </w:tc>
        <w:tc>
          <w:tcPr>
            <w:tcW w:w="1777" w:type="dxa"/>
          </w:tcPr>
          <w:p w14:paraId="20E7D512" w14:textId="77777777" w:rsidR="005C4AB7" w:rsidRDefault="005C4AB7" w:rsidP="005C4AB7">
            <w:pPr>
              <w:tabs>
                <w:tab w:val="left" w:pos="7200"/>
                <w:tab w:val="left" w:pos="8640"/>
                <w:tab w:val="left" w:pos="9900"/>
              </w:tabs>
              <w:spacing w:after="0" w:line="240" w:lineRule="auto"/>
              <w:ind w:right="90"/>
              <w:jc w:val="right"/>
              <w:rPr>
                <w:iCs/>
                <w:sz w:val="24"/>
              </w:rPr>
            </w:pPr>
            <w:r>
              <w:rPr>
                <w:iCs/>
                <w:sz w:val="24"/>
              </w:rPr>
              <w:t>60,000</w:t>
            </w:r>
          </w:p>
        </w:tc>
        <w:tc>
          <w:tcPr>
            <w:tcW w:w="1390" w:type="dxa"/>
          </w:tcPr>
          <w:p w14:paraId="78E5D998" w14:textId="77777777" w:rsidR="005C4AB7" w:rsidRDefault="005C4AB7" w:rsidP="005C4AB7">
            <w:pPr>
              <w:tabs>
                <w:tab w:val="left" w:pos="7200"/>
                <w:tab w:val="left" w:pos="8640"/>
                <w:tab w:val="left" w:pos="9900"/>
              </w:tabs>
              <w:spacing w:after="0" w:line="240" w:lineRule="auto"/>
              <w:ind w:right="90"/>
              <w:jc w:val="right"/>
              <w:rPr>
                <w:iCs/>
                <w:sz w:val="24"/>
              </w:rPr>
            </w:pPr>
            <w:r>
              <w:rPr>
                <w:iCs/>
                <w:sz w:val="24"/>
              </w:rPr>
              <w:t>200</w:t>
            </w:r>
          </w:p>
        </w:tc>
        <w:tc>
          <w:tcPr>
            <w:tcW w:w="960" w:type="dxa"/>
          </w:tcPr>
          <w:p w14:paraId="24D9960E" w14:textId="77777777" w:rsidR="005C4AB7" w:rsidRDefault="005C4AB7" w:rsidP="005C4AB7">
            <w:pPr>
              <w:tabs>
                <w:tab w:val="left" w:pos="7200"/>
                <w:tab w:val="left" w:pos="8640"/>
                <w:tab w:val="left" w:pos="9900"/>
              </w:tabs>
              <w:spacing w:after="0" w:line="240" w:lineRule="auto"/>
              <w:ind w:right="90"/>
              <w:jc w:val="center"/>
              <w:rPr>
                <w:iCs/>
                <w:sz w:val="24"/>
              </w:rPr>
            </w:pPr>
            <w:r>
              <w:rPr>
                <w:iCs/>
                <w:sz w:val="24"/>
              </w:rPr>
              <w:t>50</w:t>
            </w:r>
          </w:p>
        </w:tc>
        <w:tc>
          <w:tcPr>
            <w:tcW w:w="1175" w:type="dxa"/>
          </w:tcPr>
          <w:p w14:paraId="4A5E580C" w14:textId="77777777" w:rsidR="005C4AB7" w:rsidRDefault="005C4AB7" w:rsidP="005C4AB7">
            <w:pPr>
              <w:tabs>
                <w:tab w:val="left" w:pos="7200"/>
                <w:tab w:val="left" w:pos="8640"/>
                <w:tab w:val="left" w:pos="9900"/>
              </w:tabs>
              <w:spacing w:after="0" w:line="240" w:lineRule="auto"/>
              <w:ind w:right="90"/>
              <w:jc w:val="center"/>
              <w:rPr>
                <w:iCs/>
                <w:sz w:val="24"/>
              </w:rPr>
            </w:pPr>
            <w:r>
              <w:rPr>
                <w:iCs/>
                <w:sz w:val="24"/>
              </w:rPr>
              <w:t>20</w:t>
            </w:r>
          </w:p>
        </w:tc>
        <w:tc>
          <w:tcPr>
            <w:tcW w:w="1387" w:type="dxa"/>
          </w:tcPr>
          <w:p w14:paraId="2064B0B5" w14:textId="77777777" w:rsidR="005C4AB7" w:rsidRDefault="005C4AB7" w:rsidP="005C4AB7">
            <w:pPr>
              <w:tabs>
                <w:tab w:val="left" w:pos="7200"/>
                <w:tab w:val="left" w:pos="8640"/>
                <w:tab w:val="left" w:pos="9900"/>
              </w:tabs>
              <w:spacing w:after="0" w:line="240" w:lineRule="auto"/>
              <w:ind w:right="90"/>
              <w:jc w:val="center"/>
              <w:rPr>
                <w:sz w:val="24"/>
              </w:rPr>
            </w:pPr>
            <w:r>
              <w:rPr>
                <w:sz w:val="24"/>
              </w:rPr>
              <w:t>30</w:t>
            </w:r>
          </w:p>
        </w:tc>
      </w:tr>
      <w:tr w:rsidR="005C4AB7" w14:paraId="6C1767E9" w14:textId="77777777" w:rsidTr="005C4AB7">
        <w:tc>
          <w:tcPr>
            <w:tcW w:w="3017" w:type="dxa"/>
          </w:tcPr>
          <w:p w14:paraId="7A9D94E8" w14:textId="77777777" w:rsidR="005C4AB7" w:rsidRDefault="005C4AB7" w:rsidP="005C4AB7">
            <w:pPr>
              <w:tabs>
                <w:tab w:val="left" w:pos="7200"/>
                <w:tab w:val="left" w:pos="8640"/>
                <w:tab w:val="left" w:pos="9900"/>
              </w:tabs>
              <w:spacing w:after="0" w:line="240" w:lineRule="auto"/>
              <w:ind w:right="-84"/>
              <w:rPr>
                <w:b/>
                <w:bCs/>
                <w:iCs/>
              </w:rPr>
            </w:pPr>
            <w:r>
              <w:rPr>
                <w:b/>
                <w:bCs/>
                <w:iCs/>
              </w:rPr>
              <w:t xml:space="preserve">Agriculture/Residential </w:t>
            </w:r>
          </w:p>
          <w:p w14:paraId="0A668CAF" w14:textId="77777777" w:rsidR="005C4AB7" w:rsidRDefault="005C4AB7" w:rsidP="005C4AB7">
            <w:pPr>
              <w:tabs>
                <w:tab w:val="left" w:pos="7200"/>
                <w:tab w:val="left" w:pos="8640"/>
                <w:tab w:val="left" w:pos="9900"/>
              </w:tabs>
              <w:spacing w:after="0" w:line="240" w:lineRule="auto"/>
              <w:ind w:right="-84"/>
              <w:rPr>
                <w:b/>
                <w:bCs/>
                <w:iCs/>
              </w:rPr>
            </w:pPr>
            <w:r>
              <w:rPr>
                <w:b/>
                <w:bCs/>
                <w:iCs/>
              </w:rPr>
              <w:t>District 2</w:t>
            </w:r>
            <w:proofErr w:type="gramStart"/>
            <w:r w:rsidRPr="005C4AB7">
              <w:rPr>
                <w:iCs/>
              </w:rPr>
              <w:t>:  [</w:t>
            </w:r>
            <w:proofErr w:type="gramEnd"/>
            <w:r w:rsidRPr="005C4AB7">
              <w:rPr>
                <w:iCs/>
              </w:rPr>
              <w:t>added ATM 4-27-2010, Art 11]</w:t>
            </w:r>
          </w:p>
        </w:tc>
        <w:tc>
          <w:tcPr>
            <w:tcW w:w="1777" w:type="dxa"/>
          </w:tcPr>
          <w:p w14:paraId="1B2FC78E" w14:textId="77777777" w:rsidR="005C4AB7" w:rsidRDefault="005C4AB7" w:rsidP="005C4AB7">
            <w:pPr>
              <w:tabs>
                <w:tab w:val="left" w:pos="7200"/>
                <w:tab w:val="left" w:pos="8640"/>
                <w:tab w:val="left" w:pos="9900"/>
              </w:tabs>
              <w:spacing w:after="0" w:line="240" w:lineRule="auto"/>
              <w:ind w:right="90"/>
              <w:jc w:val="both"/>
              <w:rPr>
                <w:sz w:val="24"/>
              </w:rPr>
            </w:pPr>
          </w:p>
        </w:tc>
        <w:tc>
          <w:tcPr>
            <w:tcW w:w="1390" w:type="dxa"/>
          </w:tcPr>
          <w:p w14:paraId="13074BFC" w14:textId="77777777" w:rsidR="005C4AB7" w:rsidRDefault="005C4AB7" w:rsidP="005C4AB7">
            <w:pPr>
              <w:tabs>
                <w:tab w:val="left" w:pos="7200"/>
                <w:tab w:val="left" w:pos="8640"/>
                <w:tab w:val="left" w:pos="9900"/>
              </w:tabs>
              <w:spacing w:after="0" w:line="240" w:lineRule="auto"/>
              <w:ind w:right="90"/>
              <w:jc w:val="right"/>
              <w:rPr>
                <w:sz w:val="24"/>
              </w:rPr>
            </w:pPr>
          </w:p>
        </w:tc>
        <w:tc>
          <w:tcPr>
            <w:tcW w:w="960" w:type="dxa"/>
          </w:tcPr>
          <w:p w14:paraId="19FABB45" w14:textId="77777777" w:rsidR="005C4AB7" w:rsidRDefault="005C4AB7" w:rsidP="005C4AB7">
            <w:pPr>
              <w:tabs>
                <w:tab w:val="left" w:pos="7200"/>
                <w:tab w:val="left" w:pos="8640"/>
                <w:tab w:val="left" w:pos="9900"/>
              </w:tabs>
              <w:spacing w:after="0" w:line="240" w:lineRule="auto"/>
              <w:ind w:right="90"/>
              <w:jc w:val="center"/>
              <w:rPr>
                <w:sz w:val="24"/>
              </w:rPr>
            </w:pPr>
          </w:p>
        </w:tc>
        <w:tc>
          <w:tcPr>
            <w:tcW w:w="1175" w:type="dxa"/>
          </w:tcPr>
          <w:p w14:paraId="42EF0CCD" w14:textId="77777777" w:rsidR="005C4AB7" w:rsidRDefault="005C4AB7" w:rsidP="005C4AB7">
            <w:pPr>
              <w:tabs>
                <w:tab w:val="left" w:pos="7200"/>
                <w:tab w:val="left" w:pos="8640"/>
                <w:tab w:val="left" w:pos="9900"/>
              </w:tabs>
              <w:spacing w:after="0" w:line="240" w:lineRule="auto"/>
              <w:ind w:right="90"/>
              <w:jc w:val="center"/>
              <w:rPr>
                <w:sz w:val="24"/>
              </w:rPr>
            </w:pPr>
          </w:p>
        </w:tc>
        <w:tc>
          <w:tcPr>
            <w:tcW w:w="1387" w:type="dxa"/>
          </w:tcPr>
          <w:p w14:paraId="67CAD9EE" w14:textId="77777777" w:rsidR="005C4AB7" w:rsidRDefault="005C4AB7" w:rsidP="005C4AB7">
            <w:pPr>
              <w:tabs>
                <w:tab w:val="left" w:pos="7200"/>
                <w:tab w:val="left" w:pos="8640"/>
                <w:tab w:val="left" w:pos="9900"/>
              </w:tabs>
              <w:spacing w:after="0" w:line="240" w:lineRule="auto"/>
              <w:ind w:right="90"/>
              <w:jc w:val="center"/>
              <w:rPr>
                <w:sz w:val="24"/>
              </w:rPr>
            </w:pPr>
          </w:p>
        </w:tc>
      </w:tr>
      <w:tr w:rsidR="005C4AB7" w14:paraId="5D403EB5" w14:textId="77777777" w:rsidTr="005C4AB7">
        <w:tc>
          <w:tcPr>
            <w:tcW w:w="3017" w:type="dxa"/>
          </w:tcPr>
          <w:p w14:paraId="58FA376D" w14:textId="77777777" w:rsidR="005C4AB7" w:rsidRDefault="005C4AB7" w:rsidP="005C4AB7">
            <w:pPr>
              <w:tabs>
                <w:tab w:val="left" w:pos="187"/>
                <w:tab w:val="left" w:pos="7200"/>
                <w:tab w:val="left" w:pos="8640"/>
                <w:tab w:val="left" w:pos="9900"/>
              </w:tabs>
              <w:spacing w:after="0" w:line="240" w:lineRule="auto"/>
              <w:ind w:right="90"/>
            </w:pPr>
            <w:r>
              <w:t>Lots with Public Water</w:t>
            </w:r>
          </w:p>
        </w:tc>
        <w:tc>
          <w:tcPr>
            <w:tcW w:w="1777" w:type="dxa"/>
          </w:tcPr>
          <w:p w14:paraId="122D2C17" w14:textId="77777777" w:rsidR="005C4AB7" w:rsidRDefault="005C4AB7" w:rsidP="005C4AB7">
            <w:pPr>
              <w:tabs>
                <w:tab w:val="left" w:pos="7200"/>
                <w:tab w:val="left" w:pos="8640"/>
                <w:tab w:val="left" w:pos="9900"/>
              </w:tabs>
              <w:spacing w:after="0" w:line="240" w:lineRule="auto"/>
              <w:ind w:right="90"/>
              <w:jc w:val="right"/>
              <w:rPr>
                <w:iCs/>
                <w:sz w:val="24"/>
              </w:rPr>
            </w:pPr>
            <w:r>
              <w:rPr>
                <w:iCs/>
                <w:sz w:val="24"/>
              </w:rPr>
              <w:t xml:space="preserve">80,000 </w:t>
            </w:r>
            <w:r w:rsidRPr="0047424B">
              <w:rPr>
                <w:i/>
                <w:sz w:val="24"/>
                <w:u w:val="single"/>
              </w:rPr>
              <w:t>**</w:t>
            </w:r>
          </w:p>
        </w:tc>
        <w:tc>
          <w:tcPr>
            <w:tcW w:w="1390" w:type="dxa"/>
          </w:tcPr>
          <w:p w14:paraId="6A011983" w14:textId="77777777" w:rsidR="005C4AB7" w:rsidRDefault="005C4AB7" w:rsidP="005C4AB7">
            <w:pPr>
              <w:tabs>
                <w:tab w:val="left" w:pos="7200"/>
                <w:tab w:val="left" w:pos="8640"/>
                <w:tab w:val="left" w:pos="9900"/>
              </w:tabs>
              <w:spacing w:after="0" w:line="240" w:lineRule="auto"/>
              <w:ind w:right="90"/>
              <w:jc w:val="right"/>
              <w:rPr>
                <w:sz w:val="24"/>
              </w:rPr>
            </w:pPr>
            <w:r>
              <w:rPr>
                <w:sz w:val="24"/>
              </w:rPr>
              <w:t xml:space="preserve">200 </w:t>
            </w:r>
            <w:r w:rsidRPr="0047424B">
              <w:rPr>
                <w:i/>
                <w:iCs/>
                <w:sz w:val="24"/>
                <w:u w:val="single"/>
              </w:rPr>
              <w:t>***</w:t>
            </w:r>
          </w:p>
        </w:tc>
        <w:tc>
          <w:tcPr>
            <w:tcW w:w="960" w:type="dxa"/>
          </w:tcPr>
          <w:p w14:paraId="473CA868" w14:textId="77777777" w:rsidR="005C4AB7" w:rsidRDefault="005C4AB7" w:rsidP="005C4AB7">
            <w:pPr>
              <w:tabs>
                <w:tab w:val="left" w:pos="7200"/>
                <w:tab w:val="left" w:pos="8640"/>
                <w:tab w:val="left" w:pos="9900"/>
              </w:tabs>
              <w:spacing w:after="0" w:line="240" w:lineRule="auto"/>
              <w:ind w:right="90"/>
              <w:jc w:val="center"/>
              <w:rPr>
                <w:sz w:val="24"/>
              </w:rPr>
            </w:pPr>
            <w:r>
              <w:rPr>
                <w:sz w:val="24"/>
              </w:rPr>
              <w:t>50</w:t>
            </w:r>
          </w:p>
        </w:tc>
        <w:tc>
          <w:tcPr>
            <w:tcW w:w="1175" w:type="dxa"/>
          </w:tcPr>
          <w:p w14:paraId="7D15743F" w14:textId="77777777" w:rsidR="005C4AB7" w:rsidRDefault="005C4AB7" w:rsidP="005C4AB7">
            <w:pPr>
              <w:tabs>
                <w:tab w:val="left" w:pos="7200"/>
                <w:tab w:val="left" w:pos="8640"/>
                <w:tab w:val="left" w:pos="9900"/>
              </w:tabs>
              <w:spacing w:after="0" w:line="240" w:lineRule="auto"/>
              <w:ind w:right="90"/>
              <w:jc w:val="center"/>
              <w:rPr>
                <w:sz w:val="24"/>
              </w:rPr>
            </w:pPr>
            <w:r>
              <w:rPr>
                <w:sz w:val="24"/>
              </w:rPr>
              <w:t>20</w:t>
            </w:r>
          </w:p>
        </w:tc>
        <w:tc>
          <w:tcPr>
            <w:tcW w:w="1387" w:type="dxa"/>
          </w:tcPr>
          <w:p w14:paraId="3B198641" w14:textId="77777777" w:rsidR="005C4AB7" w:rsidRDefault="005C4AB7" w:rsidP="005C4AB7">
            <w:pPr>
              <w:tabs>
                <w:tab w:val="left" w:pos="7200"/>
                <w:tab w:val="left" w:pos="8640"/>
                <w:tab w:val="left" w:pos="9900"/>
              </w:tabs>
              <w:spacing w:after="0" w:line="240" w:lineRule="auto"/>
              <w:ind w:right="90"/>
              <w:jc w:val="center"/>
              <w:rPr>
                <w:sz w:val="24"/>
              </w:rPr>
            </w:pPr>
            <w:r>
              <w:rPr>
                <w:sz w:val="24"/>
              </w:rPr>
              <w:t>30</w:t>
            </w:r>
          </w:p>
        </w:tc>
      </w:tr>
      <w:tr w:rsidR="005C4AB7" w14:paraId="4021E0D8" w14:textId="77777777" w:rsidTr="005C4AB7">
        <w:tc>
          <w:tcPr>
            <w:tcW w:w="3017" w:type="dxa"/>
          </w:tcPr>
          <w:p w14:paraId="04B29075" w14:textId="77777777" w:rsidR="005C4AB7" w:rsidRDefault="005C4AB7" w:rsidP="005C4AB7">
            <w:pPr>
              <w:tabs>
                <w:tab w:val="left" w:pos="187"/>
                <w:tab w:val="left" w:pos="7200"/>
                <w:tab w:val="left" w:pos="8640"/>
                <w:tab w:val="left" w:pos="9900"/>
              </w:tabs>
              <w:spacing w:after="0" w:line="240" w:lineRule="auto"/>
              <w:ind w:right="90"/>
            </w:pPr>
            <w:r>
              <w:t xml:space="preserve">Lots without Public Water </w:t>
            </w:r>
          </w:p>
        </w:tc>
        <w:tc>
          <w:tcPr>
            <w:tcW w:w="1777" w:type="dxa"/>
          </w:tcPr>
          <w:p w14:paraId="515C7ECB" w14:textId="77777777" w:rsidR="005C4AB7" w:rsidRDefault="005C4AB7" w:rsidP="005C4AB7">
            <w:pPr>
              <w:tabs>
                <w:tab w:val="left" w:pos="7200"/>
                <w:tab w:val="left" w:pos="8640"/>
                <w:tab w:val="left" w:pos="9900"/>
              </w:tabs>
              <w:spacing w:after="0" w:line="240" w:lineRule="auto"/>
              <w:ind w:right="90"/>
              <w:jc w:val="right"/>
              <w:rPr>
                <w:iCs/>
                <w:sz w:val="24"/>
              </w:rPr>
            </w:pPr>
            <w:r>
              <w:rPr>
                <w:iCs/>
                <w:sz w:val="24"/>
              </w:rPr>
              <w:t xml:space="preserve">120,000 </w:t>
            </w:r>
            <w:r w:rsidRPr="0047424B">
              <w:rPr>
                <w:i/>
                <w:sz w:val="24"/>
                <w:u w:val="single"/>
              </w:rPr>
              <w:t>**</w:t>
            </w:r>
          </w:p>
        </w:tc>
        <w:tc>
          <w:tcPr>
            <w:tcW w:w="1390" w:type="dxa"/>
          </w:tcPr>
          <w:p w14:paraId="6479049D" w14:textId="77777777" w:rsidR="005C4AB7" w:rsidRDefault="005C4AB7" w:rsidP="005C4AB7">
            <w:pPr>
              <w:tabs>
                <w:tab w:val="left" w:pos="7200"/>
                <w:tab w:val="left" w:pos="8640"/>
                <w:tab w:val="left" w:pos="9900"/>
              </w:tabs>
              <w:spacing w:after="0" w:line="240" w:lineRule="auto"/>
              <w:ind w:right="90"/>
              <w:jc w:val="right"/>
              <w:rPr>
                <w:sz w:val="24"/>
              </w:rPr>
            </w:pPr>
            <w:r>
              <w:rPr>
                <w:sz w:val="24"/>
              </w:rPr>
              <w:t xml:space="preserve">300 </w:t>
            </w:r>
            <w:r w:rsidRPr="0047424B">
              <w:rPr>
                <w:i/>
                <w:iCs/>
                <w:sz w:val="24"/>
                <w:u w:val="single"/>
              </w:rPr>
              <w:t>***</w:t>
            </w:r>
          </w:p>
        </w:tc>
        <w:tc>
          <w:tcPr>
            <w:tcW w:w="960" w:type="dxa"/>
          </w:tcPr>
          <w:p w14:paraId="11B2F732" w14:textId="77777777" w:rsidR="005C4AB7" w:rsidRDefault="005C4AB7" w:rsidP="005C4AB7">
            <w:pPr>
              <w:tabs>
                <w:tab w:val="left" w:pos="7200"/>
                <w:tab w:val="left" w:pos="8640"/>
                <w:tab w:val="left" w:pos="9900"/>
              </w:tabs>
              <w:spacing w:after="0" w:line="240" w:lineRule="auto"/>
              <w:ind w:right="90"/>
              <w:jc w:val="center"/>
              <w:rPr>
                <w:sz w:val="24"/>
              </w:rPr>
            </w:pPr>
            <w:r>
              <w:rPr>
                <w:sz w:val="24"/>
              </w:rPr>
              <w:t>50</w:t>
            </w:r>
          </w:p>
        </w:tc>
        <w:tc>
          <w:tcPr>
            <w:tcW w:w="1175" w:type="dxa"/>
          </w:tcPr>
          <w:p w14:paraId="19C1EBD1" w14:textId="77777777" w:rsidR="005C4AB7" w:rsidRDefault="005C4AB7" w:rsidP="005C4AB7">
            <w:pPr>
              <w:tabs>
                <w:tab w:val="left" w:pos="7200"/>
                <w:tab w:val="left" w:pos="8640"/>
                <w:tab w:val="left" w:pos="9900"/>
              </w:tabs>
              <w:spacing w:after="0" w:line="240" w:lineRule="auto"/>
              <w:ind w:right="90"/>
              <w:jc w:val="center"/>
              <w:rPr>
                <w:sz w:val="24"/>
              </w:rPr>
            </w:pPr>
            <w:r>
              <w:rPr>
                <w:sz w:val="24"/>
              </w:rPr>
              <w:t>20</w:t>
            </w:r>
          </w:p>
        </w:tc>
        <w:tc>
          <w:tcPr>
            <w:tcW w:w="1387" w:type="dxa"/>
          </w:tcPr>
          <w:p w14:paraId="3F8082AC" w14:textId="77777777" w:rsidR="005C4AB7" w:rsidRDefault="005C4AB7" w:rsidP="005C4AB7">
            <w:pPr>
              <w:tabs>
                <w:tab w:val="left" w:pos="7200"/>
                <w:tab w:val="left" w:pos="8640"/>
                <w:tab w:val="left" w:pos="9900"/>
              </w:tabs>
              <w:spacing w:after="0" w:line="240" w:lineRule="auto"/>
              <w:ind w:right="90"/>
              <w:jc w:val="center"/>
              <w:rPr>
                <w:sz w:val="24"/>
              </w:rPr>
            </w:pPr>
            <w:r>
              <w:rPr>
                <w:sz w:val="24"/>
              </w:rPr>
              <w:t>30</w:t>
            </w:r>
          </w:p>
        </w:tc>
      </w:tr>
      <w:tr w:rsidR="005C4AB7" w14:paraId="62774B4E" w14:textId="77777777" w:rsidTr="005C4AB7">
        <w:tc>
          <w:tcPr>
            <w:tcW w:w="3017" w:type="dxa"/>
          </w:tcPr>
          <w:p w14:paraId="6EBB8892" w14:textId="77777777" w:rsidR="005C4AB7" w:rsidRDefault="005C4AB7" w:rsidP="005C4AB7">
            <w:pPr>
              <w:tabs>
                <w:tab w:val="left" w:pos="7200"/>
                <w:tab w:val="left" w:pos="8640"/>
                <w:tab w:val="left" w:pos="9900"/>
              </w:tabs>
              <w:spacing w:after="0" w:line="240" w:lineRule="auto"/>
              <w:ind w:right="90"/>
              <w:rPr>
                <w:b/>
                <w:bCs/>
              </w:rPr>
            </w:pPr>
            <w:r>
              <w:rPr>
                <w:b/>
                <w:bCs/>
              </w:rPr>
              <w:t>Commercial and Industrial Districts</w:t>
            </w:r>
          </w:p>
        </w:tc>
        <w:tc>
          <w:tcPr>
            <w:tcW w:w="1777" w:type="dxa"/>
          </w:tcPr>
          <w:p w14:paraId="2B733B88" w14:textId="77777777" w:rsidR="005C4AB7" w:rsidRDefault="005C4AB7" w:rsidP="005C4AB7">
            <w:pPr>
              <w:tabs>
                <w:tab w:val="left" w:pos="7200"/>
                <w:tab w:val="left" w:pos="8640"/>
                <w:tab w:val="left" w:pos="9900"/>
              </w:tabs>
              <w:spacing w:after="0" w:line="240" w:lineRule="auto"/>
              <w:ind w:right="90"/>
              <w:jc w:val="both"/>
              <w:rPr>
                <w:sz w:val="24"/>
              </w:rPr>
            </w:pPr>
          </w:p>
        </w:tc>
        <w:tc>
          <w:tcPr>
            <w:tcW w:w="1390" w:type="dxa"/>
          </w:tcPr>
          <w:p w14:paraId="7EBF98DC" w14:textId="77777777" w:rsidR="005C4AB7" w:rsidRDefault="005C4AB7" w:rsidP="005C4AB7">
            <w:pPr>
              <w:tabs>
                <w:tab w:val="left" w:pos="7200"/>
                <w:tab w:val="left" w:pos="8640"/>
                <w:tab w:val="left" w:pos="9900"/>
              </w:tabs>
              <w:spacing w:after="0" w:line="240" w:lineRule="auto"/>
              <w:ind w:right="90"/>
              <w:jc w:val="right"/>
              <w:rPr>
                <w:sz w:val="24"/>
              </w:rPr>
            </w:pPr>
          </w:p>
        </w:tc>
        <w:tc>
          <w:tcPr>
            <w:tcW w:w="960" w:type="dxa"/>
          </w:tcPr>
          <w:p w14:paraId="17582291" w14:textId="77777777" w:rsidR="005C4AB7" w:rsidRDefault="005C4AB7" w:rsidP="005C4AB7">
            <w:pPr>
              <w:tabs>
                <w:tab w:val="left" w:pos="7200"/>
                <w:tab w:val="left" w:pos="8640"/>
                <w:tab w:val="left" w:pos="9900"/>
              </w:tabs>
              <w:spacing w:after="0" w:line="240" w:lineRule="auto"/>
              <w:ind w:right="90"/>
              <w:jc w:val="center"/>
              <w:rPr>
                <w:sz w:val="24"/>
              </w:rPr>
            </w:pPr>
          </w:p>
        </w:tc>
        <w:tc>
          <w:tcPr>
            <w:tcW w:w="1175" w:type="dxa"/>
          </w:tcPr>
          <w:p w14:paraId="2B32C4DB" w14:textId="77777777" w:rsidR="005C4AB7" w:rsidRDefault="005C4AB7" w:rsidP="005C4AB7">
            <w:pPr>
              <w:tabs>
                <w:tab w:val="left" w:pos="7200"/>
                <w:tab w:val="left" w:pos="8640"/>
                <w:tab w:val="left" w:pos="9900"/>
              </w:tabs>
              <w:spacing w:after="0" w:line="240" w:lineRule="auto"/>
              <w:ind w:right="90"/>
              <w:jc w:val="center"/>
              <w:rPr>
                <w:sz w:val="24"/>
              </w:rPr>
            </w:pPr>
          </w:p>
        </w:tc>
        <w:tc>
          <w:tcPr>
            <w:tcW w:w="1387" w:type="dxa"/>
          </w:tcPr>
          <w:p w14:paraId="55B6D787" w14:textId="77777777" w:rsidR="005C4AB7" w:rsidRDefault="005C4AB7" w:rsidP="005C4AB7">
            <w:pPr>
              <w:tabs>
                <w:tab w:val="left" w:pos="7200"/>
                <w:tab w:val="left" w:pos="8640"/>
                <w:tab w:val="left" w:pos="9900"/>
              </w:tabs>
              <w:spacing w:after="0" w:line="240" w:lineRule="auto"/>
              <w:ind w:right="90"/>
              <w:jc w:val="center"/>
              <w:rPr>
                <w:sz w:val="24"/>
              </w:rPr>
            </w:pPr>
          </w:p>
        </w:tc>
      </w:tr>
      <w:tr w:rsidR="005C4AB7" w14:paraId="6CC3699A" w14:textId="77777777" w:rsidTr="005C4AB7">
        <w:tc>
          <w:tcPr>
            <w:tcW w:w="3017" w:type="dxa"/>
          </w:tcPr>
          <w:p w14:paraId="510DAA3F" w14:textId="77777777" w:rsidR="005C4AB7" w:rsidRDefault="005C4AB7" w:rsidP="005C4AB7">
            <w:pPr>
              <w:tabs>
                <w:tab w:val="left" w:pos="7200"/>
                <w:tab w:val="left" w:pos="8640"/>
                <w:tab w:val="left" w:pos="9900"/>
              </w:tabs>
              <w:spacing w:after="0" w:line="240" w:lineRule="auto"/>
              <w:ind w:right="90"/>
            </w:pPr>
            <w:r>
              <w:t>Commercial and Industrial uses</w:t>
            </w:r>
          </w:p>
        </w:tc>
        <w:tc>
          <w:tcPr>
            <w:tcW w:w="1777" w:type="dxa"/>
          </w:tcPr>
          <w:p w14:paraId="14490B9B" w14:textId="77777777" w:rsidR="005C4AB7" w:rsidRDefault="005C4AB7" w:rsidP="005C4AB7">
            <w:pPr>
              <w:tabs>
                <w:tab w:val="left" w:pos="7200"/>
                <w:tab w:val="left" w:pos="8640"/>
                <w:tab w:val="left" w:pos="9900"/>
              </w:tabs>
              <w:spacing w:after="0" w:line="240" w:lineRule="auto"/>
              <w:ind w:right="90"/>
              <w:jc w:val="right"/>
              <w:rPr>
                <w:sz w:val="24"/>
              </w:rPr>
            </w:pPr>
            <w:r>
              <w:rPr>
                <w:sz w:val="24"/>
              </w:rPr>
              <w:t>60,000</w:t>
            </w:r>
          </w:p>
        </w:tc>
        <w:tc>
          <w:tcPr>
            <w:tcW w:w="1390" w:type="dxa"/>
          </w:tcPr>
          <w:p w14:paraId="514EEF2E" w14:textId="77777777" w:rsidR="005C4AB7" w:rsidRDefault="005C4AB7" w:rsidP="005C4AB7">
            <w:pPr>
              <w:tabs>
                <w:tab w:val="left" w:pos="7200"/>
                <w:tab w:val="left" w:pos="8640"/>
                <w:tab w:val="left" w:pos="9900"/>
              </w:tabs>
              <w:spacing w:after="0" w:line="240" w:lineRule="auto"/>
              <w:ind w:right="90"/>
              <w:jc w:val="right"/>
              <w:rPr>
                <w:sz w:val="24"/>
              </w:rPr>
            </w:pPr>
            <w:r>
              <w:rPr>
                <w:sz w:val="24"/>
              </w:rPr>
              <w:t>200</w:t>
            </w:r>
          </w:p>
        </w:tc>
        <w:tc>
          <w:tcPr>
            <w:tcW w:w="960" w:type="dxa"/>
          </w:tcPr>
          <w:p w14:paraId="5C3AA88D" w14:textId="77777777" w:rsidR="005C4AB7" w:rsidRDefault="005C4AB7" w:rsidP="005C4AB7">
            <w:pPr>
              <w:tabs>
                <w:tab w:val="left" w:pos="7200"/>
                <w:tab w:val="left" w:pos="8640"/>
                <w:tab w:val="left" w:pos="9900"/>
              </w:tabs>
              <w:spacing w:after="0" w:line="240" w:lineRule="auto"/>
              <w:ind w:right="90"/>
              <w:jc w:val="center"/>
              <w:rPr>
                <w:sz w:val="24"/>
              </w:rPr>
            </w:pPr>
            <w:r>
              <w:rPr>
                <w:sz w:val="24"/>
              </w:rPr>
              <w:t>50</w:t>
            </w:r>
          </w:p>
        </w:tc>
        <w:tc>
          <w:tcPr>
            <w:tcW w:w="1175" w:type="dxa"/>
          </w:tcPr>
          <w:p w14:paraId="51611831" w14:textId="77777777" w:rsidR="005C4AB7" w:rsidRDefault="005C4AB7" w:rsidP="005C4AB7">
            <w:pPr>
              <w:tabs>
                <w:tab w:val="left" w:pos="7200"/>
                <w:tab w:val="left" w:pos="8640"/>
                <w:tab w:val="left" w:pos="9900"/>
              </w:tabs>
              <w:spacing w:after="0" w:line="240" w:lineRule="auto"/>
              <w:ind w:right="90"/>
              <w:jc w:val="center"/>
              <w:rPr>
                <w:sz w:val="24"/>
              </w:rPr>
            </w:pPr>
            <w:r>
              <w:rPr>
                <w:sz w:val="24"/>
              </w:rPr>
              <w:t>20</w:t>
            </w:r>
          </w:p>
        </w:tc>
        <w:tc>
          <w:tcPr>
            <w:tcW w:w="1387" w:type="dxa"/>
          </w:tcPr>
          <w:p w14:paraId="14E9EA04" w14:textId="77777777" w:rsidR="005C4AB7" w:rsidRDefault="005C4AB7" w:rsidP="005C4AB7">
            <w:pPr>
              <w:tabs>
                <w:tab w:val="left" w:pos="7200"/>
                <w:tab w:val="left" w:pos="8640"/>
                <w:tab w:val="left" w:pos="9900"/>
              </w:tabs>
              <w:spacing w:after="0" w:line="240" w:lineRule="auto"/>
              <w:ind w:right="90"/>
              <w:jc w:val="center"/>
              <w:rPr>
                <w:sz w:val="24"/>
              </w:rPr>
            </w:pPr>
            <w:r>
              <w:rPr>
                <w:sz w:val="24"/>
              </w:rPr>
              <w:t>50</w:t>
            </w:r>
          </w:p>
        </w:tc>
      </w:tr>
      <w:tr w:rsidR="005C4AB7" w14:paraId="12EA175F" w14:textId="77777777" w:rsidTr="005C4AB7">
        <w:tc>
          <w:tcPr>
            <w:tcW w:w="3017" w:type="dxa"/>
          </w:tcPr>
          <w:p w14:paraId="1FB72418" w14:textId="77777777" w:rsidR="005C4AB7" w:rsidRDefault="005C4AB7" w:rsidP="005C4AB7">
            <w:pPr>
              <w:tabs>
                <w:tab w:val="left" w:pos="7200"/>
                <w:tab w:val="left" w:pos="8640"/>
                <w:tab w:val="left" w:pos="9900"/>
              </w:tabs>
              <w:spacing w:after="0" w:line="240" w:lineRule="auto"/>
              <w:ind w:right="90"/>
            </w:pPr>
            <w:r>
              <w:t>Noncommercial/Nonindustrial Uses</w:t>
            </w:r>
          </w:p>
        </w:tc>
        <w:tc>
          <w:tcPr>
            <w:tcW w:w="1777" w:type="dxa"/>
          </w:tcPr>
          <w:p w14:paraId="4FF07CF7" w14:textId="77777777" w:rsidR="005C4AB7" w:rsidRDefault="005C4AB7" w:rsidP="005C4AB7">
            <w:pPr>
              <w:tabs>
                <w:tab w:val="left" w:pos="7200"/>
                <w:tab w:val="left" w:pos="8640"/>
                <w:tab w:val="left" w:pos="9900"/>
              </w:tabs>
              <w:spacing w:after="0" w:line="240" w:lineRule="auto"/>
              <w:ind w:right="90"/>
              <w:jc w:val="both"/>
              <w:rPr>
                <w:sz w:val="24"/>
              </w:rPr>
            </w:pPr>
          </w:p>
        </w:tc>
        <w:tc>
          <w:tcPr>
            <w:tcW w:w="1390" w:type="dxa"/>
          </w:tcPr>
          <w:p w14:paraId="57F6FE2C" w14:textId="77777777" w:rsidR="005C4AB7" w:rsidRDefault="005C4AB7" w:rsidP="005C4AB7">
            <w:pPr>
              <w:tabs>
                <w:tab w:val="left" w:pos="7200"/>
                <w:tab w:val="left" w:pos="8640"/>
                <w:tab w:val="left" w:pos="9900"/>
              </w:tabs>
              <w:spacing w:after="0" w:line="240" w:lineRule="auto"/>
              <w:ind w:right="90"/>
              <w:jc w:val="right"/>
              <w:rPr>
                <w:sz w:val="24"/>
              </w:rPr>
            </w:pPr>
          </w:p>
        </w:tc>
        <w:tc>
          <w:tcPr>
            <w:tcW w:w="960" w:type="dxa"/>
          </w:tcPr>
          <w:p w14:paraId="3981D426" w14:textId="77777777" w:rsidR="005C4AB7" w:rsidRDefault="005C4AB7" w:rsidP="005C4AB7">
            <w:pPr>
              <w:tabs>
                <w:tab w:val="left" w:pos="7200"/>
                <w:tab w:val="left" w:pos="8640"/>
                <w:tab w:val="left" w:pos="9900"/>
              </w:tabs>
              <w:spacing w:after="0" w:line="240" w:lineRule="auto"/>
              <w:ind w:right="90"/>
              <w:jc w:val="center"/>
              <w:rPr>
                <w:sz w:val="24"/>
              </w:rPr>
            </w:pPr>
          </w:p>
        </w:tc>
        <w:tc>
          <w:tcPr>
            <w:tcW w:w="1175" w:type="dxa"/>
          </w:tcPr>
          <w:p w14:paraId="44B47A70" w14:textId="77777777" w:rsidR="005C4AB7" w:rsidRDefault="005C4AB7" w:rsidP="005C4AB7">
            <w:pPr>
              <w:tabs>
                <w:tab w:val="left" w:pos="7200"/>
                <w:tab w:val="left" w:pos="8640"/>
                <w:tab w:val="left" w:pos="9900"/>
              </w:tabs>
              <w:spacing w:after="0" w:line="240" w:lineRule="auto"/>
              <w:ind w:right="90"/>
              <w:jc w:val="center"/>
              <w:rPr>
                <w:sz w:val="24"/>
              </w:rPr>
            </w:pPr>
          </w:p>
        </w:tc>
        <w:tc>
          <w:tcPr>
            <w:tcW w:w="1387" w:type="dxa"/>
          </w:tcPr>
          <w:p w14:paraId="5ACA0336" w14:textId="77777777" w:rsidR="005C4AB7" w:rsidRDefault="005C4AB7" w:rsidP="005C4AB7">
            <w:pPr>
              <w:tabs>
                <w:tab w:val="left" w:pos="7200"/>
                <w:tab w:val="left" w:pos="8640"/>
                <w:tab w:val="left" w:pos="9900"/>
              </w:tabs>
              <w:spacing w:after="0" w:line="240" w:lineRule="auto"/>
              <w:ind w:right="90"/>
              <w:jc w:val="center"/>
              <w:rPr>
                <w:sz w:val="24"/>
              </w:rPr>
            </w:pPr>
          </w:p>
        </w:tc>
      </w:tr>
      <w:tr w:rsidR="005C4AB7" w14:paraId="706E65B3" w14:textId="77777777" w:rsidTr="005C4AB7">
        <w:tc>
          <w:tcPr>
            <w:tcW w:w="3017" w:type="dxa"/>
          </w:tcPr>
          <w:p w14:paraId="398F4871" w14:textId="77777777" w:rsidR="005C4AB7" w:rsidRDefault="005C4AB7" w:rsidP="005C4AB7">
            <w:pPr>
              <w:tabs>
                <w:tab w:val="left" w:pos="187"/>
                <w:tab w:val="left" w:pos="7200"/>
                <w:tab w:val="left" w:pos="8640"/>
                <w:tab w:val="left" w:pos="9900"/>
              </w:tabs>
              <w:spacing w:after="0" w:line="240" w:lineRule="auto"/>
              <w:ind w:right="90"/>
            </w:pPr>
            <w:r>
              <w:t>Lots with Public Water</w:t>
            </w:r>
          </w:p>
        </w:tc>
        <w:tc>
          <w:tcPr>
            <w:tcW w:w="1777" w:type="dxa"/>
          </w:tcPr>
          <w:p w14:paraId="48DAE1FB" w14:textId="77777777" w:rsidR="005C4AB7" w:rsidRDefault="005C4AB7" w:rsidP="005C4AB7">
            <w:pPr>
              <w:tabs>
                <w:tab w:val="left" w:pos="7200"/>
                <w:tab w:val="left" w:pos="8640"/>
                <w:tab w:val="left" w:pos="9900"/>
              </w:tabs>
              <w:spacing w:after="0" w:line="240" w:lineRule="auto"/>
              <w:ind w:right="90"/>
              <w:jc w:val="right"/>
              <w:rPr>
                <w:sz w:val="24"/>
              </w:rPr>
            </w:pPr>
            <w:r>
              <w:rPr>
                <w:sz w:val="24"/>
              </w:rPr>
              <w:t>40,000</w:t>
            </w:r>
          </w:p>
        </w:tc>
        <w:tc>
          <w:tcPr>
            <w:tcW w:w="1390" w:type="dxa"/>
          </w:tcPr>
          <w:p w14:paraId="101C263D" w14:textId="77777777" w:rsidR="005C4AB7" w:rsidRDefault="005C4AB7" w:rsidP="005C4AB7">
            <w:pPr>
              <w:tabs>
                <w:tab w:val="left" w:pos="7200"/>
                <w:tab w:val="left" w:pos="8640"/>
                <w:tab w:val="left" w:pos="9900"/>
              </w:tabs>
              <w:spacing w:after="0" w:line="240" w:lineRule="auto"/>
              <w:ind w:right="90"/>
              <w:jc w:val="right"/>
              <w:rPr>
                <w:sz w:val="24"/>
              </w:rPr>
            </w:pPr>
            <w:r>
              <w:rPr>
                <w:sz w:val="24"/>
              </w:rPr>
              <w:t>175</w:t>
            </w:r>
          </w:p>
        </w:tc>
        <w:tc>
          <w:tcPr>
            <w:tcW w:w="960" w:type="dxa"/>
          </w:tcPr>
          <w:p w14:paraId="22F3B3A6" w14:textId="77777777" w:rsidR="005C4AB7" w:rsidRDefault="005C4AB7" w:rsidP="005C4AB7">
            <w:pPr>
              <w:tabs>
                <w:tab w:val="left" w:pos="7200"/>
                <w:tab w:val="left" w:pos="8640"/>
                <w:tab w:val="left" w:pos="9900"/>
              </w:tabs>
              <w:spacing w:after="0" w:line="240" w:lineRule="auto"/>
              <w:ind w:right="90"/>
              <w:jc w:val="center"/>
              <w:rPr>
                <w:sz w:val="24"/>
              </w:rPr>
            </w:pPr>
            <w:r>
              <w:rPr>
                <w:sz w:val="24"/>
              </w:rPr>
              <w:t>50</w:t>
            </w:r>
          </w:p>
        </w:tc>
        <w:tc>
          <w:tcPr>
            <w:tcW w:w="1175" w:type="dxa"/>
          </w:tcPr>
          <w:p w14:paraId="7A3FB7B3" w14:textId="77777777" w:rsidR="005C4AB7" w:rsidRDefault="005C4AB7" w:rsidP="005C4AB7">
            <w:pPr>
              <w:tabs>
                <w:tab w:val="left" w:pos="7200"/>
                <w:tab w:val="left" w:pos="8640"/>
                <w:tab w:val="left" w:pos="9900"/>
              </w:tabs>
              <w:spacing w:after="0" w:line="240" w:lineRule="auto"/>
              <w:ind w:right="90"/>
              <w:jc w:val="center"/>
              <w:rPr>
                <w:sz w:val="24"/>
              </w:rPr>
            </w:pPr>
            <w:r>
              <w:rPr>
                <w:sz w:val="24"/>
              </w:rPr>
              <w:t>20</w:t>
            </w:r>
          </w:p>
        </w:tc>
        <w:tc>
          <w:tcPr>
            <w:tcW w:w="1387" w:type="dxa"/>
          </w:tcPr>
          <w:p w14:paraId="79774A68" w14:textId="77777777" w:rsidR="005C4AB7" w:rsidRDefault="005C4AB7" w:rsidP="005C4AB7">
            <w:pPr>
              <w:tabs>
                <w:tab w:val="left" w:pos="7200"/>
                <w:tab w:val="left" w:pos="8640"/>
                <w:tab w:val="left" w:pos="9900"/>
              </w:tabs>
              <w:spacing w:after="0" w:line="240" w:lineRule="auto"/>
              <w:ind w:right="90"/>
              <w:jc w:val="center"/>
              <w:rPr>
                <w:sz w:val="24"/>
              </w:rPr>
            </w:pPr>
            <w:r>
              <w:rPr>
                <w:sz w:val="24"/>
              </w:rPr>
              <w:t>30</w:t>
            </w:r>
          </w:p>
        </w:tc>
      </w:tr>
      <w:tr w:rsidR="005C4AB7" w14:paraId="24A6442D" w14:textId="77777777" w:rsidTr="005C4AB7">
        <w:tc>
          <w:tcPr>
            <w:tcW w:w="3017" w:type="dxa"/>
          </w:tcPr>
          <w:p w14:paraId="56406FD9" w14:textId="77777777" w:rsidR="005C4AB7" w:rsidRDefault="005C4AB7" w:rsidP="005C4AB7">
            <w:pPr>
              <w:tabs>
                <w:tab w:val="left" w:pos="187"/>
                <w:tab w:val="left" w:pos="7200"/>
                <w:tab w:val="left" w:pos="8640"/>
                <w:tab w:val="left" w:pos="9900"/>
              </w:tabs>
              <w:spacing w:after="0" w:line="240" w:lineRule="auto"/>
              <w:ind w:right="90"/>
            </w:pPr>
            <w:r>
              <w:t xml:space="preserve">Lots without Public Water </w:t>
            </w:r>
          </w:p>
        </w:tc>
        <w:tc>
          <w:tcPr>
            <w:tcW w:w="1777" w:type="dxa"/>
          </w:tcPr>
          <w:p w14:paraId="010FC05C" w14:textId="77777777" w:rsidR="005C4AB7" w:rsidRDefault="005C4AB7" w:rsidP="005C4AB7">
            <w:pPr>
              <w:tabs>
                <w:tab w:val="left" w:pos="7200"/>
                <w:tab w:val="left" w:pos="8640"/>
                <w:tab w:val="left" w:pos="9900"/>
              </w:tabs>
              <w:spacing w:after="0" w:line="240" w:lineRule="auto"/>
              <w:ind w:right="90"/>
              <w:jc w:val="right"/>
              <w:rPr>
                <w:sz w:val="24"/>
              </w:rPr>
            </w:pPr>
            <w:r>
              <w:rPr>
                <w:sz w:val="24"/>
              </w:rPr>
              <w:t>60,000</w:t>
            </w:r>
          </w:p>
        </w:tc>
        <w:tc>
          <w:tcPr>
            <w:tcW w:w="1390" w:type="dxa"/>
          </w:tcPr>
          <w:p w14:paraId="54534BCF" w14:textId="77777777" w:rsidR="005C4AB7" w:rsidRDefault="005C4AB7" w:rsidP="005C4AB7">
            <w:pPr>
              <w:tabs>
                <w:tab w:val="left" w:pos="7200"/>
                <w:tab w:val="left" w:pos="8640"/>
                <w:tab w:val="left" w:pos="9900"/>
              </w:tabs>
              <w:spacing w:after="0" w:line="240" w:lineRule="auto"/>
              <w:ind w:right="90"/>
              <w:jc w:val="right"/>
              <w:rPr>
                <w:sz w:val="24"/>
              </w:rPr>
            </w:pPr>
            <w:r>
              <w:rPr>
                <w:sz w:val="24"/>
              </w:rPr>
              <w:t>200</w:t>
            </w:r>
          </w:p>
        </w:tc>
        <w:tc>
          <w:tcPr>
            <w:tcW w:w="960" w:type="dxa"/>
          </w:tcPr>
          <w:p w14:paraId="1A901B7F" w14:textId="77777777" w:rsidR="005C4AB7" w:rsidRDefault="005C4AB7" w:rsidP="005C4AB7">
            <w:pPr>
              <w:tabs>
                <w:tab w:val="left" w:pos="7200"/>
                <w:tab w:val="left" w:pos="8640"/>
                <w:tab w:val="left" w:pos="9900"/>
              </w:tabs>
              <w:spacing w:after="0" w:line="240" w:lineRule="auto"/>
              <w:ind w:right="90"/>
              <w:jc w:val="center"/>
              <w:rPr>
                <w:sz w:val="24"/>
              </w:rPr>
            </w:pPr>
            <w:r>
              <w:rPr>
                <w:sz w:val="24"/>
              </w:rPr>
              <w:t>50</w:t>
            </w:r>
          </w:p>
        </w:tc>
        <w:tc>
          <w:tcPr>
            <w:tcW w:w="1175" w:type="dxa"/>
          </w:tcPr>
          <w:p w14:paraId="257B872B" w14:textId="77777777" w:rsidR="005C4AB7" w:rsidRDefault="005C4AB7" w:rsidP="005C4AB7">
            <w:pPr>
              <w:tabs>
                <w:tab w:val="left" w:pos="7200"/>
                <w:tab w:val="left" w:pos="8640"/>
                <w:tab w:val="left" w:pos="9900"/>
              </w:tabs>
              <w:spacing w:after="0" w:line="240" w:lineRule="auto"/>
              <w:ind w:right="90"/>
              <w:jc w:val="center"/>
              <w:rPr>
                <w:sz w:val="24"/>
              </w:rPr>
            </w:pPr>
            <w:r>
              <w:rPr>
                <w:sz w:val="24"/>
              </w:rPr>
              <w:t>20</w:t>
            </w:r>
          </w:p>
        </w:tc>
        <w:tc>
          <w:tcPr>
            <w:tcW w:w="1387" w:type="dxa"/>
          </w:tcPr>
          <w:p w14:paraId="0EFD40A9" w14:textId="77777777" w:rsidR="005C4AB7" w:rsidRDefault="005C4AB7" w:rsidP="005C4AB7">
            <w:pPr>
              <w:tabs>
                <w:tab w:val="left" w:pos="7200"/>
                <w:tab w:val="left" w:pos="8640"/>
                <w:tab w:val="left" w:pos="9900"/>
              </w:tabs>
              <w:spacing w:after="0" w:line="240" w:lineRule="auto"/>
              <w:ind w:right="90"/>
              <w:jc w:val="center"/>
              <w:rPr>
                <w:sz w:val="24"/>
              </w:rPr>
            </w:pPr>
            <w:r>
              <w:rPr>
                <w:sz w:val="24"/>
              </w:rPr>
              <w:t>30</w:t>
            </w:r>
          </w:p>
        </w:tc>
      </w:tr>
      <w:tr w:rsidR="005C4AB7" w14:paraId="43BE7D78" w14:textId="77777777" w:rsidTr="005C4AB7">
        <w:tc>
          <w:tcPr>
            <w:tcW w:w="3017" w:type="dxa"/>
          </w:tcPr>
          <w:p w14:paraId="19922F58" w14:textId="77777777" w:rsidR="005C4AB7" w:rsidRDefault="005C4AB7" w:rsidP="005C4AB7">
            <w:pPr>
              <w:tabs>
                <w:tab w:val="left" w:pos="4050"/>
                <w:tab w:val="left" w:pos="5310"/>
                <w:tab w:val="left" w:pos="6210"/>
                <w:tab w:val="left" w:pos="7200"/>
                <w:tab w:val="left" w:pos="8100"/>
                <w:tab w:val="left" w:pos="12960"/>
              </w:tabs>
              <w:spacing w:after="0" w:line="240" w:lineRule="auto"/>
              <w:ind w:right="103"/>
            </w:pPr>
            <w:r>
              <w:t xml:space="preserve">Planned Industrial District </w:t>
            </w:r>
            <w:r>
              <w:rPr>
                <w:sz w:val="14"/>
                <w:szCs w:val="14"/>
              </w:rPr>
              <w:t>(see 171-28.1</w:t>
            </w:r>
            <w:proofErr w:type="gramStart"/>
            <w:r>
              <w:rPr>
                <w:sz w:val="14"/>
                <w:szCs w:val="14"/>
              </w:rPr>
              <w:t>)  [</w:t>
            </w:r>
            <w:proofErr w:type="gramEnd"/>
            <w:r>
              <w:rPr>
                <w:sz w:val="14"/>
                <w:szCs w:val="14"/>
              </w:rPr>
              <w:t>Added 2-5-1991 STM, Art. 3]</w:t>
            </w:r>
          </w:p>
        </w:tc>
        <w:tc>
          <w:tcPr>
            <w:tcW w:w="1777" w:type="dxa"/>
          </w:tcPr>
          <w:p w14:paraId="182EF0E7" w14:textId="77777777" w:rsidR="005C4AB7" w:rsidRDefault="005C4AB7" w:rsidP="005C4AB7">
            <w:pPr>
              <w:tabs>
                <w:tab w:val="left" w:pos="7200"/>
                <w:tab w:val="left" w:pos="8640"/>
                <w:tab w:val="left" w:pos="9900"/>
              </w:tabs>
              <w:spacing w:after="0" w:line="240" w:lineRule="auto"/>
              <w:ind w:right="90"/>
              <w:jc w:val="both"/>
              <w:rPr>
                <w:sz w:val="24"/>
              </w:rPr>
            </w:pPr>
          </w:p>
        </w:tc>
        <w:tc>
          <w:tcPr>
            <w:tcW w:w="1390" w:type="dxa"/>
          </w:tcPr>
          <w:p w14:paraId="5BDC8EA8" w14:textId="77777777" w:rsidR="005C4AB7" w:rsidRDefault="005C4AB7" w:rsidP="005C4AB7">
            <w:pPr>
              <w:tabs>
                <w:tab w:val="left" w:pos="7200"/>
                <w:tab w:val="left" w:pos="8640"/>
                <w:tab w:val="left" w:pos="9900"/>
              </w:tabs>
              <w:spacing w:after="0" w:line="240" w:lineRule="auto"/>
              <w:ind w:right="90"/>
              <w:jc w:val="both"/>
              <w:rPr>
                <w:sz w:val="24"/>
              </w:rPr>
            </w:pPr>
          </w:p>
        </w:tc>
        <w:tc>
          <w:tcPr>
            <w:tcW w:w="960" w:type="dxa"/>
          </w:tcPr>
          <w:p w14:paraId="37599A79" w14:textId="77777777" w:rsidR="005C4AB7" w:rsidRDefault="005C4AB7" w:rsidP="005C4AB7">
            <w:pPr>
              <w:tabs>
                <w:tab w:val="left" w:pos="7200"/>
                <w:tab w:val="left" w:pos="8640"/>
                <w:tab w:val="left" w:pos="9900"/>
              </w:tabs>
              <w:spacing w:after="0" w:line="240" w:lineRule="auto"/>
              <w:ind w:right="90"/>
              <w:jc w:val="both"/>
              <w:rPr>
                <w:sz w:val="24"/>
              </w:rPr>
            </w:pPr>
          </w:p>
        </w:tc>
        <w:tc>
          <w:tcPr>
            <w:tcW w:w="1175" w:type="dxa"/>
          </w:tcPr>
          <w:p w14:paraId="0387ECD3" w14:textId="77777777" w:rsidR="005C4AB7" w:rsidRDefault="005C4AB7" w:rsidP="005C4AB7">
            <w:pPr>
              <w:tabs>
                <w:tab w:val="left" w:pos="7200"/>
                <w:tab w:val="left" w:pos="8640"/>
                <w:tab w:val="left" w:pos="9900"/>
              </w:tabs>
              <w:spacing w:after="0" w:line="240" w:lineRule="auto"/>
              <w:ind w:right="90"/>
              <w:jc w:val="both"/>
              <w:rPr>
                <w:sz w:val="24"/>
              </w:rPr>
            </w:pPr>
          </w:p>
        </w:tc>
        <w:tc>
          <w:tcPr>
            <w:tcW w:w="1387" w:type="dxa"/>
          </w:tcPr>
          <w:p w14:paraId="10951E77" w14:textId="77777777" w:rsidR="005C4AB7" w:rsidRDefault="005C4AB7" w:rsidP="005C4AB7">
            <w:pPr>
              <w:tabs>
                <w:tab w:val="left" w:pos="7200"/>
                <w:tab w:val="left" w:pos="8640"/>
                <w:tab w:val="left" w:pos="9900"/>
              </w:tabs>
              <w:spacing w:after="0" w:line="240" w:lineRule="auto"/>
              <w:ind w:right="90"/>
              <w:jc w:val="both"/>
              <w:rPr>
                <w:sz w:val="24"/>
              </w:rPr>
            </w:pPr>
          </w:p>
        </w:tc>
      </w:tr>
    </w:tbl>
    <w:p w14:paraId="7DE02DF2" w14:textId="77777777" w:rsidR="005C4AB7" w:rsidRDefault="005C4AB7" w:rsidP="005C4AB7">
      <w:pPr>
        <w:tabs>
          <w:tab w:val="left" w:pos="-1440"/>
        </w:tabs>
        <w:spacing w:before="120" w:after="0" w:line="240" w:lineRule="auto"/>
        <w:rPr>
          <w:i/>
        </w:rPr>
      </w:pPr>
      <w:r>
        <w:rPr>
          <w:i/>
        </w:rPr>
        <w:t>*  Fifty (50) feet side and/or rear yards in new residential subdivisions adjacent to or nearby to farmland may be required to provide a buffer between the residential lot lines and farmland to minimize conflicts between residential and farming activities.</w:t>
      </w:r>
    </w:p>
    <w:p w14:paraId="1C4F9673" w14:textId="77777777" w:rsidR="005C4AB7" w:rsidRPr="00A15A8A" w:rsidRDefault="005C4AB7" w:rsidP="005C4AB7">
      <w:pPr>
        <w:tabs>
          <w:tab w:val="left" w:pos="-1440"/>
        </w:tabs>
        <w:spacing w:before="120" w:after="0" w:line="240" w:lineRule="auto"/>
        <w:rPr>
          <w:i/>
          <w:u w:val="single"/>
        </w:rPr>
      </w:pPr>
      <w:r w:rsidRPr="00A15A8A">
        <w:rPr>
          <w:i/>
          <w:u w:val="single"/>
        </w:rPr>
        <w:t>*</w:t>
      </w:r>
      <w:proofErr w:type="gramStart"/>
      <w:r w:rsidRPr="00A15A8A">
        <w:rPr>
          <w:i/>
          <w:u w:val="single"/>
        </w:rPr>
        <w:t>*  Where</w:t>
      </w:r>
      <w:proofErr w:type="gramEnd"/>
      <w:r w:rsidRPr="00A15A8A">
        <w:rPr>
          <w:i/>
          <w:u w:val="single"/>
        </w:rPr>
        <w:t xml:space="preserve"> a lot has Lot Frontage in Agricultural/Residential 1, the area within Agricultural/Residential 1 may count toward the Minimum Lot Area.</w:t>
      </w:r>
    </w:p>
    <w:p w14:paraId="344B853B" w14:textId="77777777" w:rsidR="005C4AB7" w:rsidRPr="00A15A8A" w:rsidRDefault="005C4AB7" w:rsidP="005C4AB7">
      <w:pPr>
        <w:tabs>
          <w:tab w:val="left" w:pos="-1440"/>
        </w:tabs>
        <w:spacing w:before="120" w:after="0" w:line="240" w:lineRule="auto"/>
        <w:rPr>
          <w:i/>
          <w:u w:val="single"/>
        </w:rPr>
      </w:pPr>
      <w:r w:rsidRPr="00A15A8A">
        <w:rPr>
          <w:i/>
          <w:u w:val="single"/>
        </w:rPr>
        <w:t>***</w:t>
      </w:r>
      <w:r>
        <w:rPr>
          <w:i/>
          <w:u w:val="single"/>
        </w:rPr>
        <w:t xml:space="preserve"> </w:t>
      </w:r>
      <w:r w:rsidRPr="00A15A8A">
        <w:rPr>
          <w:i/>
          <w:u w:val="single"/>
        </w:rPr>
        <w:t>Where the Lot Frontage is in Agricultural/Residential 1, the minimum requirements of that zoning district apply.</w:t>
      </w:r>
    </w:p>
    <w:p w14:paraId="5042FEE6" w14:textId="77777777" w:rsidR="005C4AB7" w:rsidRDefault="005C4AB7" w:rsidP="005C4AB7">
      <w:pPr>
        <w:spacing w:before="120" w:after="0" w:line="240" w:lineRule="auto"/>
      </w:pPr>
    </w:p>
    <w:p w14:paraId="2C2EF6CB" w14:textId="219BB495" w:rsidR="005C4AB7" w:rsidRPr="005C4AB7" w:rsidRDefault="005C4AB7" w:rsidP="005C4AB7">
      <w:pPr>
        <w:spacing w:before="120" w:after="0" w:line="240" w:lineRule="auto"/>
        <w:rPr>
          <w:sz w:val="24"/>
          <w:szCs w:val="24"/>
        </w:rPr>
      </w:pPr>
    </w:p>
    <w:sectPr w:rsidR="005C4AB7" w:rsidRPr="005C4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ptos">
    <w:charset w:val="00"/>
    <w:family w:val="swiss"/>
    <w:pitch w:val="variable"/>
    <w:sig w:usb0="20000287" w:usb1="0000000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54482"/>
    <w:multiLevelType w:val="hybridMultilevel"/>
    <w:tmpl w:val="43C440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19075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FF"/>
    <w:rsid w:val="00016ABD"/>
    <w:rsid w:val="00052FD6"/>
    <w:rsid w:val="0006147E"/>
    <w:rsid w:val="0006362A"/>
    <w:rsid w:val="000901CE"/>
    <w:rsid w:val="00093C5D"/>
    <w:rsid w:val="00095CB3"/>
    <w:rsid w:val="000F67B5"/>
    <w:rsid w:val="00140827"/>
    <w:rsid w:val="001767FE"/>
    <w:rsid w:val="001A20C3"/>
    <w:rsid w:val="001A4E40"/>
    <w:rsid w:val="001E2D72"/>
    <w:rsid w:val="00210B3E"/>
    <w:rsid w:val="0022376D"/>
    <w:rsid w:val="0028251C"/>
    <w:rsid w:val="0029581F"/>
    <w:rsid w:val="002D36B5"/>
    <w:rsid w:val="002E3493"/>
    <w:rsid w:val="002F0571"/>
    <w:rsid w:val="00357008"/>
    <w:rsid w:val="003A0607"/>
    <w:rsid w:val="00455C17"/>
    <w:rsid w:val="00460557"/>
    <w:rsid w:val="0047424B"/>
    <w:rsid w:val="00480993"/>
    <w:rsid w:val="004B21A1"/>
    <w:rsid w:val="004B6403"/>
    <w:rsid w:val="004F680A"/>
    <w:rsid w:val="005B4A8D"/>
    <w:rsid w:val="005C4AB7"/>
    <w:rsid w:val="005C67E3"/>
    <w:rsid w:val="005D2139"/>
    <w:rsid w:val="006359AB"/>
    <w:rsid w:val="0067044E"/>
    <w:rsid w:val="00684067"/>
    <w:rsid w:val="006A042D"/>
    <w:rsid w:val="006A2B7E"/>
    <w:rsid w:val="006C52CE"/>
    <w:rsid w:val="006D2970"/>
    <w:rsid w:val="006E52F9"/>
    <w:rsid w:val="00700BE8"/>
    <w:rsid w:val="007129BB"/>
    <w:rsid w:val="00730CBF"/>
    <w:rsid w:val="0077204F"/>
    <w:rsid w:val="00844DC4"/>
    <w:rsid w:val="0085197D"/>
    <w:rsid w:val="00867A4E"/>
    <w:rsid w:val="00882F7E"/>
    <w:rsid w:val="008A28F4"/>
    <w:rsid w:val="009C2E5F"/>
    <w:rsid w:val="009C6826"/>
    <w:rsid w:val="00A04DA3"/>
    <w:rsid w:val="00A23A99"/>
    <w:rsid w:val="00A32213"/>
    <w:rsid w:val="00A570C0"/>
    <w:rsid w:val="00A711AA"/>
    <w:rsid w:val="00B408D6"/>
    <w:rsid w:val="00BA51EE"/>
    <w:rsid w:val="00BD39AA"/>
    <w:rsid w:val="00BE1995"/>
    <w:rsid w:val="00BE1F6C"/>
    <w:rsid w:val="00BE516E"/>
    <w:rsid w:val="00BF344F"/>
    <w:rsid w:val="00C22AB9"/>
    <w:rsid w:val="00C62963"/>
    <w:rsid w:val="00CA6308"/>
    <w:rsid w:val="00CA77AE"/>
    <w:rsid w:val="00CC2E41"/>
    <w:rsid w:val="00CE0D7A"/>
    <w:rsid w:val="00D3080D"/>
    <w:rsid w:val="00D370FF"/>
    <w:rsid w:val="00D7774C"/>
    <w:rsid w:val="00D8178C"/>
    <w:rsid w:val="00DF7EC1"/>
    <w:rsid w:val="00E66F4E"/>
    <w:rsid w:val="00EB3A88"/>
    <w:rsid w:val="00ED39F1"/>
    <w:rsid w:val="00ED65BB"/>
    <w:rsid w:val="00ED72E5"/>
    <w:rsid w:val="00F13FFC"/>
    <w:rsid w:val="00F613C1"/>
    <w:rsid w:val="00F8513D"/>
    <w:rsid w:val="00FD7712"/>
    <w:rsid w:val="00FF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ED53"/>
  <w15:chartTrackingRefBased/>
  <w15:docId w15:val="{0C9371FC-B91F-4F2C-AA9C-D74458D2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5C4AB7"/>
    <w:pPr>
      <w:keepNext/>
      <w:tabs>
        <w:tab w:val="left" w:pos="3600"/>
        <w:tab w:val="left" w:pos="4050"/>
        <w:tab w:val="left" w:pos="5310"/>
        <w:tab w:val="left" w:pos="6210"/>
        <w:tab w:val="left" w:pos="7200"/>
        <w:tab w:val="left" w:pos="8100"/>
        <w:tab w:val="left" w:pos="11376"/>
        <w:tab w:val="left" w:pos="13104"/>
      </w:tabs>
      <w:spacing w:after="0" w:line="200" w:lineRule="exact"/>
      <w:ind w:right="90"/>
      <w:jc w:val="both"/>
      <w:outlineLvl w:val="2"/>
    </w:pPr>
    <w:rPr>
      <w:rFonts w:ascii="Times New Roman" w:eastAsia="Times New Roman" w:hAnsi="Times New Roman" w:cs="Times New Roman"/>
      <w:b/>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0FF"/>
    <w:pPr>
      <w:ind w:left="720"/>
      <w:contextualSpacing/>
    </w:pPr>
  </w:style>
  <w:style w:type="paragraph" w:styleId="Revision">
    <w:name w:val="Revision"/>
    <w:hidden/>
    <w:uiPriority w:val="99"/>
    <w:semiHidden/>
    <w:rsid w:val="00ED72E5"/>
    <w:pPr>
      <w:spacing w:after="0" w:line="240" w:lineRule="auto"/>
    </w:pPr>
  </w:style>
  <w:style w:type="character" w:styleId="Hyperlink">
    <w:name w:val="Hyperlink"/>
    <w:basedOn w:val="DefaultParagraphFont"/>
    <w:uiPriority w:val="99"/>
    <w:unhideWhenUsed/>
    <w:rsid w:val="0028251C"/>
    <w:rPr>
      <w:color w:val="0563C1" w:themeColor="hyperlink"/>
      <w:u w:val="single"/>
    </w:rPr>
  </w:style>
  <w:style w:type="character" w:styleId="UnresolvedMention">
    <w:name w:val="Unresolved Mention"/>
    <w:basedOn w:val="DefaultParagraphFont"/>
    <w:uiPriority w:val="99"/>
    <w:semiHidden/>
    <w:unhideWhenUsed/>
    <w:rsid w:val="0028251C"/>
    <w:rPr>
      <w:color w:val="605E5C"/>
      <w:shd w:val="clear" w:color="auto" w:fill="E1DFDD"/>
    </w:rPr>
  </w:style>
  <w:style w:type="character" w:styleId="FollowedHyperlink">
    <w:name w:val="FollowedHyperlink"/>
    <w:basedOn w:val="DefaultParagraphFont"/>
    <w:uiPriority w:val="99"/>
    <w:semiHidden/>
    <w:unhideWhenUsed/>
    <w:rsid w:val="007129BB"/>
    <w:rPr>
      <w:color w:val="954F72" w:themeColor="followedHyperlink"/>
      <w:u w:val="single"/>
    </w:rPr>
  </w:style>
  <w:style w:type="character" w:customStyle="1" w:styleId="Heading3Char">
    <w:name w:val="Heading 3 Char"/>
    <w:basedOn w:val="DefaultParagraphFont"/>
    <w:link w:val="Heading3"/>
    <w:rsid w:val="005C4AB7"/>
    <w:rPr>
      <w:rFonts w:ascii="Times New Roman" w:eastAsia="Times New Roman" w:hAnsi="Times New Roman" w:cs="Times New Roman"/>
      <w:b/>
      <w:kern w:val="0"/>
      <w:sz w:val="20"/>
      <w:szCs w:val="20"/>
      <w14:ligatures w14:val="none"/>
    </w:rPr>
  </w:style>
  <w:style w:type="paragraph" w:styleId="BodyText">
    <w:name w:val="Body Text"/>
    <w:basedOn w:val="Normal"/>
    <w:link w:val="BodyTextChar"/>
    <w:semiHidden/>
    <w:rsid w:val="005C4AB7"/>
    <w:pPr>
      <w:spacing w:after="0" w:line="240" w:lineRule="auto"/>
      <w:jc w:val="both"/>
    </w:pPr>
    <w:rPr>
      <w:rFonts w:ascii="Courier" w:eastAsia="Times New Roman" w:hAnsi="Courier" w:cs="Times New Roman"/>
      <w:kern w:val="0"/>
      <w:sz w:val="24"/>
      <w:szCs w:val="20"/>
      <w14:ligatures w14:val="none"/>
    </w:rPr>
  </w:style>
  <w:style w:type="character" w:customStyle="1" w:styleId="BodyTextChar">
    <w:name w:val="Body Text Char"/>
    <w:basedOn w:val="DefaultParagraphFont"/>
    <w:link w:val="BodyText"/>
    <w:semiHidden/>
    <w:rsid w:val="005C4AB7"/>
    <w:rPr>
      <w:rFonts w:ascii="Courier" w:eastAsia="Times New Roman" w:hAnsi="Courier"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ely.org/sites/g/files/vyhlif5211/f/agendas/03_2024-03-02_elimination_of_article_viii_growth_control.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ately.org/planning-board/files/what-community-hous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ately.org/sites/g/files/vyhlif5211/f/agendas/04_2024-03-02_community_housing_bylaw_proposal.docx" TargetMode="External"/><Relationship Id="rId11" Type="http://schemas.openxmlformats.org/officeDocument/2006/relationships/hyperlink" Target="https://www.whately.org/sites/g/files/vyhlif5211/f/agendas/02_proposed_whately_zoning_map_2024_date_tbd.pdf" TargetMode="External"/><Relationship Id="rId5" Type="http://schemas.openxmlformats.org/officeDocument/2006/relationships/hyperlink" Target="https://malegislature.gov/Laws/GeneralLaws/PartI/TitleVII/Chapter40B" TargetMode="External"/><Relationship Id="rId10" Type="http://schemas.openxmlformats.org/officeDocument/2006/relationships/hyperlink" Target="https://www.whately.org/sites/g/files/vyhlif5211/f/agendas/01_2024-03-02_proposed_revisions_related_to_aquifer_protection_district.docx" TargetMode="External"/><Relationship Id="rId4" Type="http://schemas.openxmlformats.org/officeDocument/2006/relationships/webSettings" Target="webSettings.xml"/><Relationship Id="rId9" Type="http://schemas.openxmlformats.org/officeDocument/2006/relationships/hyperlink" Target="https://www.whately.org/planning-board/files/zuckerman-vs-had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Markland</dc:creator>
  <cp:keywords/>
  <dc:description/>
  <cp:lastModifiedBy>Judy Markland</cp:lastModifiedBy>
  <cp:revision>3</cp:revision>
  <dcterms:created xsi:type="dcterms:W3CDTF">2024-04-07T19:18:00Z</dcterms:created>
  <dcterms:modified xsi:type="dcterms:W3CDTF">2024-04-07T19:25:00Z</dcterms:modified>
</cp:coreProperties>
</file>